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4A92" w:rsidRDefault="0046607D">
      <w:pPr>
        <w:spacing w:after="200"/>
        <w:jc w:val="center"/>
      </w:pPr>
      <w:r>
        <w:rPr>
          <w:b/>
          <w:bCs/>
          <w:sz w:val="32"/>
          <w:szCs w:val="32"/>
        </w:rPr>
        <w:t xml:space="preserve">The Effect of Interest Rates and Inflation on Profit Sharing at Bank </w:t>
      </w:r>
      <w:proofErr w:type="spellStart"/>
      <w:r>
        <w:rPr>
          <w:b/>
          <w:bCs/>
          <w:sz w:val="32"/>
          <w:szCs w:val="32"/>
        </w:rPr>
        <w:t>Syariah</w:t>
      </w:r>
      <w:proofErr w:type="spellEnd"/>
      <w:r>
        <w:rPr>
          <w:b/>
          <w:bCs/>
          <w:sz w:val="32"/>
          <w:szCs w:val="32"/>
        </w:rPr>
        <w:t xml:space="preserve"> Indonesia (BSI) 2021-2024</w:t>
      </w:r>
    </w:p>
    <w:p w:rsidR="005D4A92" w:rsidRDefault="0046607D">
      <w:pPr>
        <w:spacing w:after="60"/>
        <w:jc w:val="center"/>
      </w:pPr>
      <w:r>
        <w:rPr>
          <w:b/>
          <w:bCs/>
        </w:rPr>
        <w:t>Jamilah</w:t>
      </w:r>
      <w:r>
        <w:rPr>
          <w:b/>
          <w:bCs/>
          <w:vertAlign w:val="superscript"/>
        </w:rPr>
        <w:t>1</w:t>
      </w:r>
      <w:r>
        <w:rPr>
          <w:b/>
          <w:bCs/>
        </w:rPr>
        <w:t>, Saifullah</w:t>
      </w:r>
      <w:r>
        <w:rPr>
          <w:b/>
          <w:bCs/>
          <w:vertAlign w:val="superscript"/>
        </w:rPr>
        <w:t>2</w:t>
      </w:r>
    </w:p>
    <w:p w:rsidR="005D4A92" w:rsidRDefault="0046607D">
      <w:pPr>
        <w:spacing w:after="20"/>
        <w:jc w:val="center"/>
      </w:pPr>
      <w:r>
        <w:rPr>
          <w:sz w:val="16"/>
          <w:szCs w:val="16"/>
          <w:vertAlign w:val="superscript"/>
        </w:rPr>
        <w:t>1</w:t>
      </w:r>
      <w:r>
        <w:rPr>
          <w:i/>
          <w:iCs/>
          <w:sz w:val="16"/>
          <w:szCs w:val="16"/>
        </w:rPr>
        <w:t xml:space="preserve">Program </w:t>
      </w:r>
      <w:proofErr w:type="spellStart"/>
      <w:r>
        <w:rPr>
          <w:i/>
          <w:iCs/>
          <w:sz w:val="16"/>
          <w:szCs w:val="16"/>
        </w:rPr>
        <w:t>Studi</w:t>
      </w:r>
      <w:proofErr w:type="spellEnd"/>
      <w:r>
        <w:rPr>
          <w:i/>
          <w:iCs/>
          <w:sz w:val="16"/>
          <w:szCs w:val="16"/>
        </w:rPr>
        <w:t xml:space="preserve"> </w:t>
      </w:r>
      <w:proofErr w:type="spellStart"/>
      <w:r>
        <w:rPr>
          <w:i/>
          <w:iCs/>
          <w:sz w:val="16"/>
          <w:szCs w:val="16"/>
        </w:rPr>
        <w:t>Akuntansi</w:t>
      </w:r>
      <w:proofErr w:type="spellEnd"/>
      <w:r>
        <w:rPr>
          <w:i/>
          <w:iCs/>
          <w:sz w:val="16"/>
          <w:szCs w:val="16"/>
        </w:rPr>
        <w:t xml:space="preserve"> </w:t>
      </w:r>
      <w:proofErr w:type="spellStart"/>
      <w:r>
        <w:rPr>
          <w:i/>
          <w:iCs/>
          <w:sz w:val="16"/>
          <w:szCs w:val="16"/>
        </w:rPr>
        <w:t>Syariah</w:t>
      </w:r>
      <w:proofErr w:type="spellEnd"/>
      <w:r>
        <w:rPr>
          <w:i/>
          <w:iCs/>
          <w:sz w:val="16"/>
          <w:szCs w:val="16"/>
        </w:rPr>
        <w:t xml:space="preserve">, </w:t>
      </w:r>
      <w:proofErr w:type="spellStart"/>
      <w:r>
        <w:rPr>
          <w:i/>
          <w:iCs/>
          <w:sz w:val="16"/>
          <w:szCs w:val="16"/>
        </w:rPr>
        <w:t>Fakultas</w:t>
      </w:r>
      <w:proofErr w:type="spellEnd"/>
      <w:r>
        <w:rPr>
          <w:i/>
          <w:iCs/>
          <w:sz w:val="16"/>
          <w:szCs w:val="16"/>
        </w:rPr>
        <w:t xml:space="preserve"> </w:t>
      </w:r>
      <w:proofErr w:type="spellStart"/>
      <w:r>
        <w:rPr>
          <w:i/>
          <w:iCs/>
          <w:sz w:val="16"/>
          <w:szCs w:val="16"/>
        </w:rPr>
        <w:t>Syariah</w:t>
      </w:r>
      <w:proofErr w:type="spellEnd"/>
      <w:r>
        <w:rPr>
          <w:i/>
          <w:iCs/>
          <w:sz w:val="16"/>
          <w:szCs w:val="16"/>
        </w:rPr>
        <w:t xml:space="preserve"> </w:t>
      </w:r>
      <w:proofErr w:type="spellStart"/>
      <w:r>
        <w:rPr>
          <w:i/>
          <w:iCs/>
          <w:sz w:val="16"/>
          <w:szCs w:val="16"/>
        </w:rPr>
        <w:t>dan</w:t>
      </w:r>
      <w:proofErr w:type="spellEnd"/>
      <w:r>
        <w:rPr>
          <w:i/>
          <w:iCs/>
          <w:sz w:val="16"/>
          <w:szCs w:val="16"/>
        </w:rPr>
        <w:t xml:space="preserve"> </w:t>
      </w:r>
      <w:proofErr w:type="spellStart"/>
      <w:r>
        <w:rPr>
          <w:i/>
          <w:iCs/>
          <w:sz w:val="16"/>
          <w:szCs w:val="16"/>
        </w:rPr>
        <w:t>Ekonomi</w:t>
      </w:r>
      <w:proofErr w:type="spellEnd"/>
      <w:r>
        <w:rPr>
          <w:i/>
          <w:iCs/>
          <w:sz w:val="16"/>
          <w:szCs w:val="16"/>
        </w:rPr>
        <w:t xml:space="preserve"> Islam, </w:t>
      </w:r>
      <w:proofErr w:type="spellStart"/>
      <w:r>
        <w:rPr>
          <w:i/>
          <w:iCs/>
          <w:sz w:val="16"/>
          <w:szCs w:val="16"/>
        </w:rPr>
        <w:t>Institut</w:t>
      </w:r>
      <w:proofErr w:type="spellEnd"/>
      <w:r>
        <w:rPr>
          <w:i/>
          <w:iCs/>
          <w:sz w:val="16"/>
          <w:szCs w:val="16"/>
        </w:rPr>
        <w:t xml:space="preserve"> Agama Islam </w:t>
      </w:r>
      <w:proofErr w:type="spellStart"/>
      <w:r>
        <w:rPr>
          <w:i/>
          <w:iCs/>
          <w:sz w:val="16"/>
          <w:szCs w:val="16"/>
        </w:rPr>
        <w:t>Negeri</w:t>
      </w:r>
      <w:proofErr w:type="spellEnd"/>
      <w:r>
        <w:rPr>
          <w:i/>
          <w:iCs/>
          <w:sz w:val="16"/>
          <w:szCs w:val="16"/>
        </w:rPr>
        <w:t xml:space="preserve"> (IAIN) Datuk </w:t>
      </w:r>
      <w:proofErr w:type="spellStart"/>
      <w:r>
        <w:rPr>
          <w:i/>
          <w:iCs/>
          <w:sz w:val="16"/>
          <w:szCs w:val="16"/>
        </w:rPr>
        <w:t>Laksemana</w:t>
      </w:r>
      <w:proofErr w:type="spellEnd"/>
      <w:r>
        <w:rPr>
          <w:i/>
          <w:iCs/>
          <w:sz w:val="16"/>
          <w:szCs w:val="16"/>
        </w:rPr>
        <w:t xml:space="preserve"> </w:t>
      </w:r>
      <w:proofErr w:type="spellStart"/>
      <w:r>
        <w:rPr>
          <w:i/>
          <w:iCs/>
          <w:sz w:val="16"/>
          <w:szCs w:val="16"/>
        </w:rPr>
        <w:t>Bengkalis</w:t>
      </w:r>
      <w:proofErr w:type="spellEnd"/>
      <w:r>
        <w:rPr>
          <w:i/>
          <w:iCs/>
          <w:sz w:val="16"/>
          <w:szCs w:val="16"/>
        </w:rPr>
        <w:t>, Indonesia</w:t>
      </w:r>
    </w:p>
    <w:p w:rsidR="005D4A92" w:rsidRDefault="0046607D">
      <w:pPr>
        <w:spacing w:after="300"/>
        <w:jc w:val="center"/>
      </w:pPr>
      <w:r>
        <w:rPr>
          <w:sz w:val="16"/>
          <w:szCs w:val="16"/>
          <w:vertAlign w:val="superscript"/>
        </w:rPr>
        <w:t>2</w:t>
      </w:r>
      <w:r>
        <w:rPr>
          <w:i/>
          <w:iCs/>
          <w:sz w:val="16"/>
          <w:szCs w:val="16"/>
        </w:rPr>
        <w:t>National University of Malaysia, Malaysia</w:t>
      </w:r>
    </w:p>
    <w:tbl>
      <w:tblPr>
        <w:tblW w:w="10032" w:type="dxa"/>
        <w:tblInd w:w="-10" w:type="dxa"/>
        <w:tblBorders>
          <w:top w:val="single" w:sz="6" w:space="0" w:color="auto"/>
          <w:bottom w:val="single" w:sz="6" w:space="0" w:color="auto"/>
        </w:tblBorders>
        <w:tblCellMar>
          <w:left w:w="10" w:type="dxa"/>
          <w:right w:w="10" w:type="dxa"/>
        </w:tblCellMar>
        <w:tblLook w:val="04A0" w:firstRow="1" w:lastRow="0" w:firstColumn="1" w:lastColumn="0" w:noHBand="0" w:noVBand="1"/>
      </w:tblPr>
      <w:tblGrid>
        <w:gridCol w:w="3200"/>
        <w:gridCol w:w="6832"/>
      </w:tblGrid>
      <w:tr w:rsidR="005D4A92">
        <w:tblPrEx>
          <w:tblCellMar>
            <w:top w:w="0" w:type="dxa"/>
            <w:bottom w:w="0" w:type="dxa"/>
          </w:tblCellMar>
        </w:tblPrEx>
        <w:tc>
          <w:tcPr>
            <w:tcW w:w="3200" w:type="dxa"/>
          </w:tcPr>
          <w:p w:rsidR="005D4A92" w:rsidRDefault="0046607D">
            <w:pPr>
              <w:spacing w:after="100"/>
            </w:pPr>
            <w:r>
              <w:rPr>
                <w:b/>
                <w:bCs/>
                <w:sz w:val="18"/>
                <w:szCs w:val="18"/>
              </w:rPr>
              <w:t>Article Info</w:t>
            </w:r>
          </w:p>
          <w:p w:rsidR="005D4A92" w:rsidRDefault="0046607D">
            <w:pPr>
              <w:spacing w:after="60"/>
            </w:pPr>
            <w:r>
              <w:rPr>
                <w:b/>
                <w:bCs/>
                <w:i/>
                <w:iCs/>
                <w:sz w:val="18"/>
                <w:szCs w:val="18"/>
              </w:rPr>
              <w:t>Article history:</w:t>
            </w:r>
          </w:p>
          <w:p w:rsidR="00A97D7C" w:rsidRDefault="00A97D7C">
            <w:pPr>
              <w:spacing w:after="60"/>
              <w:rPr>
                <w:sz w:val="18"/>
                <w:szCs w:val="18"/>
              </w:rPr>
            </w:pPr>
          </w:p>
          <w:p w:rsidR="00A97D7C" w:rsidRDefault="00A97D7C">
            <w:pPr>
              <w:spacing w:after="60"/>
              <w:rPr>
                <w:sz w:val="18"/>
                <w:szCs w:val="18"/>
              </w:rPr>
            </w:pPr>
          </w:p>
          <w:p w:rsidR="00A97D7C" w:rsidRDefault="00A97D7C">
            <w:pPr>
              <w:spacing w:after="60"/>
              <w:rPr>
                <w:sz w:val="18"/>
                <w:szCs w:val="18"/>
              </w:rPr>
            </w:pPr>
          </w:p>
          <w:p w:rsidR="005D4A92" w:rsidRDefault="0046607D">
            <w:pPr>
              <w:spacing w:after="60"/>
            </w:pPr>
            <w:r>
              <w:rPr>
                <w:b/>
                <w:bCs/>
                <w:i/>
                <w:iCs/>
                <w:sz w:val="18"/>
                <w:szCs w:val="18"/>
              </w:rPr>
              <w:t>Keywords:</w:t>
            </w:r>
          </w:p>
          <w:p w:rsidR="005D4A92" w:rsidRDefault="0046607D">
            <w:r>
              <w:rPr>
                <w:i/>
                <w:iCs/>
                <w:sz w:val="18"/>
                <w:szCs w:val="18"/>
              </w:rPr>
              <w:t>Interest rate</w:t>
            </w:r>
          </w:p>
          <w:p w:rsidR="005D4A92" w:rsidRDefault="0046607D">
            <w:r>
              <w:rPr>
                <w:i/>
                <w:iCs/>
                <w:sz w:val="18"/>
                <w:szCs w:val="18"/>
              </w:rPr>
              <w:t>Inflation rate</w:t>
            </w:r>
          </w:p>
          <w:p w:rsidR="005D4A92" w:rsidRDefault="0046607D">
            <w:bookmarkStart w:id="0" w:name="_GoBack"/>
            <w:r>
              <w:rPr>
                <w:i/>
                <w:iCs/>
                <w:sz w:val="18"/>
                <w:szCs w:val="18"/>
              </w:rPr>
              <w:t>Profit sharing</w:t>
            </w:r>
            <w:bookmarkEnd w:id="0"/>
          </w:p>
        </w:tc>
        <w:tc>
          <w:tcPr>
            <w:tcW w:w="6832" w:type="dxa"/>
          </w:tcPr>
          <w:p w:rsidR="005D4A92" w:rsidRDefault="0046607D">
            <w:pPr>
              <w:spacing w:after="100"/>
            </w:pPr>
            <w:r>
              <w:rPr>
                <w:b/>
                <w:bCs/>
                <w:sz w:val="18"/>
                <w:szCs w:val="18"/>
              </w:rPr>
              <w:t>ABSTRACT</w:t>
            </w:r>
          </w:p>
          <w:p w:rsidR="005D4A92" w:rsidRDefault="0046607D">
            <w:pPr>
              <w:spacing w:after="120"/>
              <w:jc w:val="both"/>
            </w:pPr>
            <w:r>
              <w:rPr>
                <w:sz w:val="18"/>
                <w:szCs w:val="18"/>
              </w:rPr>
              <w:t xml:space="preserve">The decrease and increase in profit sharing of Bank </w:t>
            </w:r>
            <w:proofErr w:type="spellStart"/>
            <w:r>
              <w:rPr>
                <w:sz w:val="18"/>
                <w:szCs w:val="18"/>
              </w:rPr>
              <w:t>Syariah</w:t>
            </w:r>
            <w:proofErr w:type="spellEnd"/>
            <w:r>
              <w:rPr>
                <w:sz w:val="18"/>
                <w:szCs w:val="18"/>
              </w:rPr>
              <w:t xml:space="preserve"> Indonesia (BSI) during the 2021-2024 period are suspected to be influenced by interest rates and inflation. This </w:t>
            </w:r>
            <w:r>
              <w:rPr>
                <w:sz w:val="18"/>
                <w:szCs w:val="18"/>
              </w:rPr>
              <w:t>study aims to analyze the relationship between interest rates and inflation on profit sharing in order to obtain more accurate and comprehensive results. This type of research is quantitative research. The data used are secondary data. The population in th</w:t>
            </w:r>
            <w:r>
              <w:rPr>
                <w:sz w:val="18"/>
                <w:szCs w:val="18"/>
              </w:rPr>
              <w:t xml:space="preserve">is study is Bank </w:t>
            </w:r>
            <w:proofErr w:type="spellStart"/>
            <w:r>
              <w:rPr>
                <w:sz w:val="18"/>
                <w:szCs w:val="18"/>
              </w:rPr>
              <w:t>Syariah</w:t>
            </w:r>
            <w:proofErr w:type="spellEnd"/>
            <w:r>
              <w:rPr>
                <w:sz w:val="18"/>
                <w:szCs w:val="18"/>
              </w:rPr>
              <w:t xml:space="preserve"> Indonesia (BSI), and the sample was determined using a saturated sampling method. In analyzing the data, the researcher used multiple linear regression analysis. Based on the t-test, it was found that t-count = 3.357520 &gt; t-table =</w:t>
            </w:r>
            <w:r>
              <w:rPr>
                <w:sz w:val="18"/>
                <w:szCs w:val="18"/>
              </w:rPr>
              <w:t xml:space="preserve"> 1.679, so H1 is accepted (H0 is rejected), with </w:t>
            </w:r>
            <w:proofErr w:type="spellStart"/>
            <w:r>
              <w:rPr>
                <w:sz w:val="18"/>
                <w:szCs w:val="18"/>
              </w:rPr>
              <w:t>Prob</w:t>
            </w:r>
            <w:proofErr w:type="spellEnd"/>
            <w:r>
              <w:rPr>
                <w:sz w:val="18"/>
                <w:szCs w:val="18"/>
              </w:rPr>
              <w:t xml:space="preserve"> = 0.0016 &lt; α = 0.05. It can be concluded that the interest rate (X1), as an independent variable, has a positive and significant effect on profit sharing (Y). Based on the t-test for inflation, it was f</w:t>
            </w:r>
            <w:r>
              <w:rPr>
                <w:sz w:val="18"/>
                <w:szCs w:val="18"/>
              </w:rPr>
              <w:t xml:space="preserve">ound that t-count = -1.721286 &lt; t-table = 1.679, so H0 is accepted (H2 is rejected), with </w:t>
            </w:r>
            <w:proofErr w:type="spellStart"/>
            <w:r>
              <w:rPr>
                <w:sz w:val="18"/>
                <w:szCs w:val="18"/>
              </w:rPr>
              <w:t>Prob</w:t>
            </w:r>
            <w:proofErr w:type="spellEnd"/>
            <w:r>
              <w:rPr>
                <w:sz w:val="18"/>
                <w:szCs w:val="18"/>
              </w:rPr>
              <w:t xml:space="preserve"> = 0.0921 &gt; α = 0.05. It can be concluded that inflation does not have a significant effect on the amount of profit sharing. In the F-test, F-count = 6.209418 &gt; F</w:t>
            </w:r>
            <w:r>
              <w:rPr>
                <w:sz w:val="18"/>
                <w:szCs w:val="18"/>
              </w:rPr>
              <w:t xml:space="preserve">-table = 3.200 (n = 48, k = 2), so H0 is rejected (H1 is accepted), with </w:t>
            </w:r>
            <w:proofErr w:type="spellStart"/>
            <w:r>
              <w:rPr>
                <w:sz w:val="18"/>
                <w:szCs w:val="18"/>
              </w:rPr>
              <w:t>Prob</w:t>
            </w:r>
            <w:proofErr w:type="spellEnd"/>
            <w:r>
              <w:rPr>
                <w:sz w:val="18"/>
                <w:szCs w:val="18"/>
              </w:rPr>
              <w:t xml:space="preserve"> = 0.004155 &lt; α = 0.05. This shows that there is a simultaneous influence of interest rates and inflation on profit sharing.</w:t>
            </w:r>
          </w:p>
          <w:p w:rsidR="005D4A92" w:rsidRDefault="005D4A92">
            <w:pPr>
              <w:spacing w:after="80"/>
              <w:jc w:val="both"/>
            </w:pPr>
          </w:p>
        </w:tc>
      </w:tr>
    </w:tbl>
    <w:p w:rsidR="005D4A92" w:rsidRDefault="005D4A92">
      <w:pPr>
        <w:spacing w:after="150"/>
      </w:pPr>
    </w:p>
    <w:tbl>
      <w:tblPr>
        <w:tblW w:w="10032" w:type="dxa"/>
        <w:tblInd w:w="-10" w:type="dxa"/>
        <w:tblBorders>
          <w:top w:val="single" w:sz="6" w:space="0" w:color="auto"/>
          <w:bottom w:val="single" w:sz="6" w:space="0" w:color="auto"/>
        </w:tblBorders>
        <w:tblCellMar>
          <w:left w:w="10" w:type="dxa"/>
          <w:right w:w="10" w:type="dxa"/>
        </w:tblCellMar>
        <w:tblLook w:val="04A0" w:firstRow="1" w:lastRow="0" w:firstColumn="1" w:lastColumn="0" w:noHBand="0" w:noVBand="1"/>
      </w:tblPr>
      <w:tblGrid>
        <w:gridCol w:w="10032"/>
      </w:tblGrid>
      <w:tr w:rsidR="005D4A92">
        <w:tblPrEx>
          <w:tblCellMar>
            <w:top w:w="0" w:type="dxa"/>
            <w:bottom w:w="0" w:type="dxa"/>
          </w:tblCellMar>
        </w:tblPrEx>
        <w:tc>
          <w:tcPr>
            <w:tcW w:w="10032" w:type="dxa"/>
          </w:tcPr>
          <w:p w:rsidR="005D4A92" w:rsidRDefault="0046607D">
            <w:pPr>
              <w:spacing w:after="100"/>
            </w:pPr>
            <w:r>
              <w:rPr>
                <w:b/>
                <w:bCs/>
                <w:i/>
                <w:iCs/>
                <w:sz w:val="18"/>
                <w:szCs w:val="18"/>
              </w:rPr>
              <w:t>Corresponding Author:</w:t>
            </w:r>
          </w:p>
          <w:p w:rsidR="005D4A92" w:rsidRDefault="0046607D">
            <w:proofErr w:type="spellStart"/>
            <w:r>
              <w:rPr>
                <w:sz w:val="18"/>
                <w:szCs w:val="18"/>
              </w:rPr>
              <w:t>Jamilah</w:t>
            </w:r>
            <w:proofErr w:type="spellEnd"/>
          </w:p>
          <w:p w:rsidR="005D4A92" w:rsidRDefault="0046607D">
            <w:r>
              <w:rPr>
                <w:b/>
                <w:bCs/>
                <w:sz w:val="18"/>
                <w:szCs w:val="18"/>
              </w:rPr>
              <w:t>Faculty of Sharia and Islamic Economics, Sharia Accounting Study Program</w:t>
            </w:r>
          </w:p>
          <w:p w:rsidR="005D4A92" w:rsidRDefault="0046607D">
            <w:r>
              <w:rPr>
                <w:b/>
                <w:bCs/>
                <w:sz w:val="18"/>
                <w:szCs w:val="18"/>
              </w:rPr>
              <w:t xml:space="preserve">IAIN Datuk </w:t>
            </w:r>
            <w:proofErr w:type="spellStart"/>
            <w:r>
              <w:rPr>
                <w:b/>
                <w:bCs/>
                <w:sz w:val="18"/>
                <w:szCs w:val="18"/>
              </w:rPr>
              <w:t>Laksamana</w:t>
            </w:r>
            <w:proofErr w:type="spellEnd"/>
            <w:r>
              <w:rPr>
                <w:b/>
                <w:bCs/>
                <w:sz w:val="18"/>
                <w:szCs w:val="18"/>
              </w:rPr>
              <w:t xml:space="preserve"> </w:t>
            </w:r>
            <w:proofErr w:type="spellStart"/>
            <w:r>
              <w:rPr>
                <w:b/>
                <w:bCs/>
                <w:sz w:val="18"/>
                <w:szCs w:val="18"/>
              </w:rPr>
              <w:t>Bengkalis</w:t>
            </w:r>
            <w:proofErr w:type="spellEnd"/>
          </w:p>
          <w:p w:rsidR="005D4A92" w:rsidRDefault="0046607D">
            <w:pPr>
              <w:spacing w:after="100"/>
            </w:pPr>
            <w:r>
              <w:rPr>
                <w:sz w:val="18"/>
                <w:szCs w:val="18"/>
              </w:rPr>
              <w:t>Email: j330240@gmail.com</w:t>
            </w:r>
          </w:p>
        </w:tc>
      </w:tr>
    </w:tbl>
    <w:p w:rsidR="005D4A92" w:rsidRDefault="005D4A92">
      <w:pPr>
        <w:spacing w:after="200"/>
      </w:pPr>
    </w:p>
    <w:p w:rsidR="005D4A92" w:rsidRDefault="0046607D">
      <w:pPr>
        <w:spacing w:before="240" w:after="120"/>
      </w:pPr>
      <w:r>
        <w:rPr>
          <w:b/>
          <w:bCs/>
        </w:rPr>
        <w:t>1. INTRODUCTION</w:t>
      </w:r>
    </w:p>
    <w:p w:rsidR="005D4A92" w:rsidRDefault="0046607D">
      <w:pPr>
        <w:spacing w:after="120"/>
        <w:ind w:firstLine="425"/>
        <w:jc w:val="both"/>
      </w:pPr>
      <w:r>
        <w:t xml:space="preserve">A bank is a financial intermediary institution, commonly referred to as a financial intermediary. This means that </w:t>
      </w:r>
      <w:proofErr w:type="gramStart"/>
      <w:r>
        <w:t>a</w:t>
      </w:r>
      <w:proofErr w:type="gramEnd"/>
      <w:r>
        <w:t xml:space="preserve"> banking institution is an institution whose activities are related to money matters. Financial institutions are divided into two categories:</w:t>
      </w:r>
      <w:r>
        <w:t xml:space="preserve"> conventional and Islamic financial institutions. Conventional institutions are those not based on the Quran and Hadith and charge interest, commonly referred to as </w:t>
      </w:r>
      <w:proofErr w:type="spellStart"/>
      <w:r>
        <w:t>riba</w:t>
      </w:r>
      <w:proofErr w:type="spellEnd"/>
      <w:r>
        <w:t>. Islamic banks operate without interest and develop products based on the Quran and Ha</w:t>
      </w:r>
      <w:r>
        <w:t>dith.</w:t>
      </w:r>
    </w:p>
    <w:p w:rsidR="005D4A92" w:rsidRDefault="0046607D">
      <w:pPr>
        <w:spacing w:after="120"/>
        <w:ind w:firstLine="425"/>
        <w:jc w:val="both"/>
      </w:pPr>
      <w:r>
        <w:t xml:space="preserve">The significant differences between conventional and Islamic bank fundraising products are evident in </w:t>
      </w:r>
      <w:proofErr w:type="spellStart"/>
      <w:r>
        <w:t>mudharabah</w:t>
      </w:r>
      <w:proofErr w:type="spellEnd"/>
      <w:r>
        <w:t xml:space="preserve"> deposits. </w:t>
      </w:r>
      <w:proofErr w:type="spellStart"/>
      <w:r>
        <w:t>Mudharabah</w:t>
      </w:r>
      <w:proofErr w:type="spellEnd"/>
      <w:r>
        <w:t xml:space="preserve"> deposits are based on Islamic sharia. The legal basis for </w:t>
      </w:r>
      <w:proofErr w:type="spellStart"/>
      <w:r>
        <w:t>mudharabah</w:t>
      </w:r>
      <w:proofErr w:type="spellEnd"/>
      <w:r>
        <w:t xml:space="preserve"> deposits is issued by the National Sharia Counc</w:t>
      </w:r>
      <w:r>
        <w:t xml:space="preserve">il (DSN) regarding deposits that are not permitted under Sharia, namely deposits based on interest calculations, because interest is </w:t>
      </w:r>
      <w:proofErr w:type="spellStart"/>
      <w:r>
        <w:t>riba</w:t>
      </w:r>
      <w:proofErr w:type="spellEnd"/>
      <w:r>
        <w:t xml:space="preserve">. Allowable deposits are deposits based on the </w:t>
      </w:r>
      <w:proofErr w:type="spellStart"/>
      <w:r>
        <w:t>mudharabah</w:t>
      </w:r>
      <w:proofErr w:type="spellEnd"/>
      <w:r>
        <w:t xml:space="preserve"> principle with a profit-sharing system.</w:t>
      </w:r>
    </w:p>
    <w:p w:rsidR="005D4A92" w:rsidRDefault="0046607D">
      <w:pPr>
        <w:spacing w:after="120"/>
        <w:ind w:firstLine="425"/>
        <w:jc w:val="both"/>
      </w:pPr>
      <w:r>
        <w:t xml:space="preserve">The interest rate is </w:t>
      </w:r>
      <w:r>
        <w:t>defined as the annual interest payment on a loan, consisting of the amount of interest received annually divided by the loan amount, expressed as a percentage of the loan obtained. Interest is a measure of the price of resources that a debtor must pay to a</w:t>
      </w:r>
      <w:r>
        <w:t xml:space="preserve"> creditor.</w:t>
      </w:r>
    </w:p>
    <w:p w:rsidR="005D4A92" w:rsidRDefault="0046607D">
      <w:pPr>
        <w:spacing w:after="120"/>
        <w:ind w:firstLine="425"/>
        <w:jc w:val="both"/>
      </w:pPr>
      <w:r>
        <w:t>Large amounts of money in circulation cause a decline in the value of the currency, thus reducing public interest in saving and investing. People tend to save in the form of land, gold, and other assets whose value does not depreciate during inf</w:t>
      </w:r>
      <w:r>
        <w:t>lation.</w:t>
      </w:r>
    </w:p>
    <w:p w:rsidR="005D4A92" w:rsidRDefault="0046607D">
      <w:pPr>
        <w:spacing w:after="120"/>
        <w:ind w:firstLine="425"/>
        <w:jc w:val="both"/>
      </w:pPr>
      <w:r>
        <w:t>Profit sharing between banks and customers in managing their funds is a principle in Islamic banking. Profit sharing emphasizes that deposits held in Islamic banks will later be used for financing by the Islamic bank, and the resulting profits will</w:t>
      </w:r>
      <w:r>
        <w:t xml:space="preserve"> be shared according to a mutually agreed ratio. Prior research found that inflation had no effect, while interest rates did affect profit sharing at Bank </w:t>
      </w:r>
      <w:proofErr w:type="spellStart"/>
      <w:r>
        <w:t>Syariah</w:t>
      </w:r>
      <w:proofErr w:type="spellEnd"/>
      <w:r>
        <w:t xml:space="preserve"> Indonesia. Other research stated that inflation affected profit sharing in </w:t>
      </w:r>
      <w:proofErr w:type="spellStart"/>
      <w:r>
        <w:t>mudharabah</w:t>
      </w:r>
      <w:proofErr w:type="spellEnd"/>
      <w:r>
        <w:t xml:space="preserve"> deposit</w:t>
      </w:r>
      <w:r>
        <w:t xml:space="preserve"> savings in Indonesian Islamic banks, while a separate study found that inflation had no effect on profit sharing in </w:t>
      </w:r>
      <w:proofErr w:type="spellStart"/>
      <w:r>
        <w:t>mudharabah</w:t>
      </w:r>
      <w:proofErr w:type="spellEnd"/>
      <w:r>
        <w:t xml:space="preserve"> deposits in Indonesian Islamic banks.</w:t>
      </w:r>
    </w:p>
    <w:p w:rsidR="005D4A92" w:rsidRDefault="0046607D">
      <w:pPr>
        <w:spacing w:after="120"/>
        <w:ind w:firstLine="425"/>
        <w:jc w:val="both"/>
      </w:pPr>
      <w:r>
        <w:lastRenderedPageBreak/>
        <w:t>Although Islamic banks do not use an interest system, current interest rates are a problem</w:t>
      </w:r>
      <w:r>
        <w:t xml:space="preserve"> for the Islamic banking industry due to concerns that funds will shift from Islamic banks to other banks. Customers will be more likely to invest their money in conventional banks when their deposit interest rates increase, rather than switching to Islami</w:t>
      </w:r>
      <w:r>
        <w:t>c banks, because customers will certainly prefer banks that offer greater returns. Customers usually invest their deposit funds in conventional and Islamic banks with the aim of gaining profits, and the main reason that encourages people to invest their fu</w:t>
      </w:r>
      <w:r>
        <w:t>nds in Islamic banks is the profit from the profits distributed by Islamic banks. Therefore, people who invest their funds in banks with the aim of gaining profits will more accurately consider the returns provided by the bank.</w:t>
      </w:r>
    </w:p>
    <w:p w:rsidR="005D4A92" w:rsidRDefault="0046607D">
      <w:pPr>
        <w:spacing w:before="80" w:after="100"/>
        <w:jc w:val="center"/>
      </w:pPr>
      <w:r>
        <w:rPr>
          <w:b/>
          <w:bCs/>
        </w:rPr>
        <w:t xml:space="preserve">Table 1. Bank </w:t>
      </w:r>
      <w:proofErr w:type="spellStart"/>
      <w:r>
        <w:rPr>
          <w:b/>
          <w:bCs/>
        </w:rPr>
        <w:t>Syariah</w:t>
      </w:r>
      <w:proofErr w:type="spellEnd"/>
      <w:r>
        <w:rPr>
          <w:b/>
          <w:bCs/>
        </w:rPr>
        <w:t xml:space="preserve"> Indone</w:t>
      </w:r>
      <w:r>
        <w:rPr>
          <w:b/>
          <w:bCs/>
        </w:rPr>
        <w:t>sia Profit Sharing for 2021-2024 (in millions of rupiah)</w:t>
      </w:r>
    </w:p>
    <w:tbl>
      <w:tblPr>
        <w:tblW w:w="883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1758"/>
        <w:gridCol w:w="1758"/>
        <w:gridCol w:w="1758"/>
        <w:gridCol w:w="1758"/>
      </w:tblGrid>
      <w:tr w:rsidR="005D4A92">
        <w:tblPrEx>
          <w:tblCellMar>
            <w:top w:w="0" w:type="dxa"/>
            <w:bottom w:w="0" w:type="dxa"/>
          </w:tblCellMar>
        </w:tblPrEx>
        <w:trPr>
          <w:tblHeader/>
        </w:trPr>
        <w:tc>
          <w:tcPr>
            <w:tcW w:w="1800" w:type="dxa"/>
            <w:shd w:val="clear" w:color="auto" w:fill="D9D9D9"/>
            <w:vAlign w:val="center"/>
          </w:tcPr>
          <w:p w:rsidR="005D4A92" w:rsidRDefault="0046607D">
            <w:pPr>
              <w:jc w:val="center"/>
            </w:pPr>
            <w:r>
              <w:rPr>
                <w:b/>
                <w:bCs/>
                <w:sz w:val="18"/>
                <w:szCs w:val="18"/>
              </w:rPr>
              <w:t>Month</w:t>
            </w:r>
          </w:p>
        </w:tc>
        <w:tc>
          <w:tcPr>
            <w:tcW w:w="1758" w:type="dxa"/>
            <w:shd w:val="clear" w:color="auto" w:fill="D9D9D9"/>
            <w:vAlign w:val="center"/>
          </w:tcPr>
          <w:p w:rsidR="005D4A92" w:rsidRDefault="0046607D">
            <w:pPr>
              <w:jc w:val="center"/>
            </w:pPr>
            <w:r>
              <w:rPr>
                <w:b/>
                <w:bCs/>
                <w:sz w:val="18"/>
                <w:szCs w:val="18"/>
              </w:rPr>
              <w:t>2021</w:t>
            </w:r>
          </w:p>
        </w:tc>
        <w:tc>
          <w:tcPr>
            <w:tcW w:w="1758" w:type="dxa"/>
            <w:shd w:val="clear" w:color="auto" w:fill="D9D9D9"/>
            <w:vAlign w:val="center"/>
          </w:tcPr>
          <w:p w:rsidR="005D4A92" w:rsidRDefault="0046607D">
            <w:pPr>
              <w:jc w:val="center"/>
            </w:pPr>
            <w:r>
              <w:rPr>
                <w:b/>
                <w:bCs/>
                <w:sz w:val="18"/>
                <w:szCs w:val="18"/>
              </w:rPr>
              <w:t>2022</w:t>
            </w:r>
          </w:p>
        </w:tc>
        <w:tc>
          <w:tcPr>
            <w:tcW w:w="1758" w:type="dxa"/>
            <w:shd w:val="clear" w:color="auto" w:fill="D9D9D9"/>
            <w:vAlign w:val="center"/>
          </w:tcPr>
          <w:p w:rsidR="005D4A92" w:rsidRDefault="0046607D">
            <w:pPr>
              <w:jc w:val="center"/>
            </w:pPr>
            <w:r>
              <w:rPr>
                <w:b/>
                <w:bCs/>
                <w:sz w:val="18"/>
                <w:szCs w:val="18"/>
              </w:rPr>
              <w:t>2023</w:t>
            </w:r>
          </w:p>
        </w:tc>
        <w:tc>
          <w:tcPr>
            <w:tcW w:w="1758" w:type="dxa"/>
            <w:shd w:val="clear" w:color="auto" w:fill="D9D9D9"/>
            <w:vAlign w:val="center"/>
          </w:tcPr>
          <w:p w:rsidR="005D4A92" w:rsidRDefault="0046607D">
            <w:pPr>
              <w:jc w:val="center"/>
            </w:pPr>
            <w:r>
              <w:rPr>
                <w:b/>
                <w:bCs/>
                <w:sz w:val="18"/>
                <w:szCs w:val="18"/>
              </w:rPr>
              <w:t>2024</w:t>
            </w:r>
          </w:p>
        </w:tc>
      </w:tr>
      <w:tr w:rsidR="005D4A92">
        <w:tblPrEx>
          <w:tblCellMar>
            <w:top w:w="0" w:type="dxa"/>
            <w:bottom w:w="0" w:type="dxa"/>
          </w:tblCellMar>
        </w:tblPrEx>
        <w:tc>
          <w:tcPr>
            <w:tcW w:w="1800" w:type="dxa"/>
            <w:vAlign w:val="center"/>
          </w:tcPr>
          <w:p w:rsidR="005D4A92" w:rsidRDefault="0046607D">
            <w:r>
              <w:rPr>
                <w:sz w:val="18"/>
                <w:szCs w:val="18"/>
              </w:rPr>
              <w:t>January</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112,987</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366,011</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395,753</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507,211</w:t>
            </w:r>
          </w:p>
        </w:tc>
      </w:tr>
      <w:tr w:rsidR="005D4A92">
        <w:tblPrEx>
          <w:tblCellMar>
            <w:top w:w="0" w:type="dxa"/>
            <w:bottom w:w="0" w:type="dxa"/>
          </w:tblCellMar>
        </w:tblPrEx>
        <w:tc>
          <w:tcPr>
            <w:tcW w:w="1800" w:type="dxa"/>
            <w:vAlign w:val="center"/>
          </w:tcPr>
          <w:p w:rsidR="005D4A92" w:rsidRDefault="0046607D">
            <w:r>
              <w:rPr>
                <w:sz w:val="18"/>
                <w:szCs w:val="18"/>
              </w:rPr>
              <w:t>February</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815,851</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734,761</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846,070</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1,106,755</w:t>
            </w:r>
          </w:p>
        </w:tc>
      </w:tr>
      <w:tr w:rsidR="005D4A92">
        <w:tblPrEx>
          <w:tblCellMar>
            <w:top w:w="0" w:type="dxa"/>
            <w:bottom w:w="0" w:type="dxa"/>
          </w:tblCellMar>
        </w:tblPrEx>
        <w:tc>
          <w:tcPr>
            <w:tcW w:w="1800" w:type="dxa"/>
            <w:vAlign w:val="center"/>
          </w:tcPr>
          <w:p w:rsidR="005D4A92" w:rsidRDefault="0046607D">
            <w:r>
              <w:rPr>
                <w:sz w:val="18"/>
                <w:szCs w:val="18"/>
              </w:rPr>
              <w:t>March</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1,199,978</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1,100,202</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1,393,417</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1,821,778</w:t>
            </w:r>
          </w:p>
        </w:tc>
      </w:tr>
      <w:tr w:rsidR="005D4A92">
        <w:tblPrEx>
          <w:tblCellMar>
            <w:top w:w="0" w:type="dxa"/>
            <w:bottom w:w="0" w:type="dxa"/>
          </w:tblCellMar>
        </w:tblPrEx>
        <w:tc>
          <w:tcPr>
            <w:tcW w:w="1800" w:type="dxa"/>
            <w:vAlign w:val="center"/>
          </w:tcPr>
          <w:p w:rsidR="005D4A92" w:rsidRDefault="0046607D">
            <w:r>
              <w:rPr>
                <w:sz w:val="18"/>
                <w:szCs w:val="18"/>
              </w:rPr>
              <w:t>April</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1,562,277</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1,446,545</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1,787,209</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2,367,840</w:t>
            </w:r>
          </w:p>
        </w:tc>
      </w:tr>
      <w:tr w:rsidR="005D4A92">
        <w:tblPrEx>
          <w:tblCellMar>
            <w:top w:w="0" w:type="dxa"/>
            <w:bottom w:w="0" w:type="dxa"/>
          </w:tblCellMar>
        </w:tblPrEx>
        <w:tc>
          <w:tcPr>
            <w:tcW w:w="1800" w:type="dxa"/>
            <w:vAlign w:val="center"/>
          </w:tcPr>
          <w:p w:rsidR="005D4A92" w:rsidRDefault="0046607D">
            <w:r>
              <w:rPr>
                <w:sz w:val="18"/>
                <w:szCs w:val="18"/>
              </w:rPr>
              <w:t>May</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1,931,475</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1,809,972</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2,224,645</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2,948,028</w:t>
            </w:r>
          </w:p>
        </w:tc>
      </w:tr>
      <w:tr w:rsidR="005D4A92">
        <w:tblPrEx>
          <w:tblCellMar>
            <w:top w:w="0" w:type="dxa"/>
            <w:bottom w:w="0" w:type="dxa"/>
          </w:tblCellMar>
        </w:tblPrEx>
        <w:tc>
          <w:tcPr>
            <w:tcW w:w="1800" w:type="dxa"/>
            <w:vAlign w:val="center"/>
          </w:tcPr>
          <w:p w:rsidR="005D4A92" w:rsidRDefault="0046607D">
            <w:r>
              <w:rPr>
                <w:sz w:val="18"/>
                <w:szCs w:val="18"/>
              </w:rPr>
              <w:t>June</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2,303,540</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2,202,904</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2,806,186</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3,684,049</w:t>
            </w:r>
          </w:p>
        </w:tc>
      </w:tr>
      <w:tr w:rsidR="005D4A92">
        <w:tblPrEx>
          <w:tblCellMar>
            <w:top w:w="0" w:type="dxa"/>
            <w:bottom w:w="0" w:type="dxa"/>
          </w:tblCellMar>
        </w:tblPrEx>
        <w:tc>
          <w:tcPr>
            <w:tcW w:w="1800" w:type="dxa"/>
            <w:vAlign w:val="center"/>
          </w:tcPr>
          <w:p w:rsidR="005D4A92" w:rsidRDefault="0046607D">
            <w:r>
              <w:rPr>
                <w:sz w:val="18"/>
                <w:szCs w:val="18"/>
              </w:rPr>
              <w:t>July</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2,616,620</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2,580,813</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3,233,801</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4,316,145</w:t>
            </w:r>
          </w:p>
        </w:tc>
      </w:tr>
      <w:tr w:rsidR="005D4A92">
        <w:tblPrEx>
          <w:tblCellMar>
            <w:top w:w="0" w:type="dxa"/>
            <w:bottom w:w="0" w:type="dxa"/>
          </w:tblCellMar>
        </w:tblPrEx>
        <w:tc>
          <w:tcPr>
            <w:tcW w:w="1800" w:type="dxa"/>
            <w:vAlign w:val="center"/>
          </w:tcPr>
          <w:p w:rsidR="005D4A92" w:rsidRDefault="0046607D">
            <w:r>
              <w:rPr>
                <w:sz w:val="18"/>
                <w:szCs w:val="18"/>
              </w:rPr>
              <w:t>August</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3,042,487</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3,007,253</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3,737,921</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4,959,699</w:t>
            </w:r>
          </w:p>
        </w:tc>
      </w:tr>
      <w:tr w:rsidR="005D4A92">
        <w:tblPrEx>
          <w:tblCellMar>
            <w:top w:w="0" w:type="dxa"/>
            <w:bottom w:w="0" w:type="dxa"/>
          </w:tblCellMar>
        </w:tblPrEx>
        <w:tc>
          <w:tcPr>
            <w:tcW w:w="1800" w:type="dxa"/>
            <w:vAlign w:val="center"/>
          </w:tcPr>
          <w:p w:rsidR="005D4A92" w:rsidRDefault="0046607D">
            <w:r>
              <w:rPr>
                <w:sz w:val="18"/>
                <w:szCs w:val="18"/>
              </w:rPr>
              <w:t>September</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3,382,155</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3,495,013</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4,386,296</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5,766,993</w:t>
            </w:r>
          </w:p>
        </w:tc>
      </w:tr>
      <w:tr w:rsidR="005D4A92">
        <w:tblPrEx>
          <w:tblCellMar>
            <w:top w:w="0" w:type="dxa"/>
            <w:bottom w:w="0" w:type="dxa"/>
          </w:tblCellMar>
        </w:tblPrEx>
        <w:tc>
          <w:tcPr>
            <w:tcW w:w="1800" w:type="dxa"/>
            <w:vAlign w:val="center"/>
          </w:tcPr>
          <w:p w:rsidR="005D4A92" w:rsidRDefault="0046607D">
            <w:r>
              <w:rPr>
                <w:sz w:val="18"/>
                <w:szCs w:val="18"/>
              </w:rPr>
              <w:t>October</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3,740,104</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3,887,767</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4,835,725</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6,413,324</w:t>
            </w:r>
          </w:p>
        </w:tc>
      </w:tr>
      <w:tr w:rsidR="005D4A92">
        <w:tblPrEx>
          <w:tblCellMar>
            <w:top w:w="0" w:type="dxa"/>
            <w:bottom w:w="0" w:type="dxa"/>
          </w:tblCellMar>
        </w:tblPrEx>
        <w:tc>
          <w:tcPr>
            <w:tcW w:w="1800" w:type="dxa"/>
            <w:vAlign w:val="center"/>
          </w:tcPr>
          <w:p w:rsidR="005D4A92" w:rsidRDefault="0046607D">
            <w:r>
              <w:rPr>
                <w:sz w:val="18"/>
                <w:szCs w:val="18"/>
              </w:rPr>
              <w:t>November</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4,095,064</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4,301,754</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5,318,124</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7,090,820</w:t>
            </w:r>
          </w:p>
        </w:tc>
      </w:tr>
      <w:tr w:rsidR="005D4A92">
        <w:tblPrEx>
          <w:tblCellMar>
            <w:top w:w="0" w:type="dxa"/>
            <w:bottom w:w="0" w:type="dxa"/>
          </w:tblCellMar>
        </w:tblPrEx>
        <w:tc>
          <w:tcPr>
            <w:tcW w:w="1800" w:type="dxa"/>
            <w:vAlign w:val="center"/>
          </w:tcPr>
          <w:p w:rsidR="005D4A92" w:rsidRDefault="0046607D">
            <w:r>
              <w:rPr>
                <w:sz w:val="18"/>
                <w:szCs w:val="18"/>
              </w:rPr>
              <w:t>December</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4,464,275</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4,864,416</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5,940,501</w:t>
            </w:r>
          </w:p>
        </w:tc>
        <w:tc>
          <w:tcPr>
            <w:tcW w:w="1758" w:type="dxa"/>
            <w:vAlign w:val="center"/>
          </w:tcPr>
          <w:p w:rsidR="005D4A92" w:rsidRDefault="0046607D">
            <w:pPr>
              <w:jc w:val="center"/>
            </w:pPr>
            <w:proofErr w:type="spellStart"/>
            <w:r>
              <w:rPr>
                <w:sz w:val="18"/>
                <w:szCs w:val="18"/>
              </w:rPr>
              <w:t>Rp</w:t>
            </w:r>
            <w:proofErr w:type="spellEnd"/>
            <w:r>
              <w:rPr>
                <w:sz w:val="18"/>
                <w:szCs w:val="18"/>
              </w:rPr>
              <w:t xml:space="preserve"> 8,002,012</w:t>
            </w:r>
          </w:p>
        </w:tc>
      </w:tr>
    </w:tbl>
    <w:p w:rsidR="005D4A92" w:rsidRDefault="0046607D">
      <w:pPr>
        <w:spacing w:before="60" w:after="120"/>
      </w:pPr>
      <w:r>
        <w:rPr>
          <w:i/>
          <w:iCs/>
          <w:sz w:val="18"/>
          <w:szCs w:val="18"/>
        </w:rPr>
        <w:t xml:space="preserve">Source: Bank </w:t>
      </w:r>
      <w:proofErr w:type="spellStart"/>
      <w:r>
        <w:rPr>
          <w:i/>
          <w:iCs/>
          <w:sz w:val="18"/>
          <w:szCs w:val="18"/>
        </w:rPr>
        <w:t>Syariah</w:t>
      </w:r>
      <w:proofErr w:type="spellEnd"/>
      <w:r>
        <w:rPr>
          <w:i/>
          <w:iCs/>
          <w:sz w:val="18"/>
          <w:szCs w:val="18"/>
        </w:rPr>
        <w:t xml:space="preserve"> Indonesia financial reports, 2021-2024</w:t>
      </w:r>
    </w:p>
    <w:p w:rsidR="005D4A92" w:rsidRDefault="0046607D">
      <w:pPr>
        <w:spacing w:after="120"/>
        <w:ind w:firstLine="425"/>
        <w:jc w:val="both"/>
      </w:pPr>
      <w:r>
        <w:t>Based on Table 1, the annual increase in profit sharing occurred each year. The increase from December 2021 to December 2024 reached 9%. From December 2022 to December 2023, the increase reached 22%. And from December 2023 to November 2024, the increase re</w:t>
      </w:r>
      <w:r>
        <w:t xml:space="preserve">ached 18%. However, on a monthly basis, there was a decline from February 2021 to February 2022, followed by another increase from 2023 to 2024 in February. This decline in profit sharing can be influenced by several factors, such as inflation or interest </w:t>
      </w:r>
      <w:r>
        <w:t>rates, which are discussed in this study.</w:t>
      </w:r>
    </w:p>
    <w:p w:rsidR="005D4A92" w:rsidRDefault="0046607D">
      <w:pPr>
        <w:spacing w:after="120"/>
        <w:ind w:firstLine="425"/>
        <w:jc w:val="both"/>
      </w:pPr>
      <w:r>
        <w:t xml:space="preserve">Prior studies indicate that interest rates and inflation influence the amount of profit sharing, while other research indicates that interest rates and inflation have no effect on </w:t>
      </w:r>
      <w:proofErr w:type="spellStart"/>
      <w:r>
        <w:t>mudharabah</w:t>
      </w:r>
      <w:proofErr w:type="spellEnd"/>
      <w:r>
        <w:t xml:space="preserve"> deposits [5]. Still oth</w:t>
      </w:r>
      <w:r>
        <w:t>er research indicates that interest rates influence profit sharing, while inflation does not.</w:t>
      </w:r>
    </w:p>
    <w:p w:rsidR="005D4A92" w:rsidRDefault="0046607D">
      <w:pPr>
        <w:spacing w:after="120"/>
        <w:ind w:firstLine="425"/>
        <w:jc w:val="both"/>
      </w:pPr>
      <w:r>
        <w:t>Based on the different phenomena and research results mentioned above, the authors intend to conduct further research and test the variables of interest rates, in</w:t>
      </w:r>
      <w:r>
        <w:t xml:space="preserve">flation, and profit sharing. The study is titled "The Effect of Interest Rates and Inflation on Profit Sharing at Bank </w:t>
      </w:r>
      <w:proofErr w:type="spellStart"/>
      <w:r>
        <w:t>Syariah</w:t>
      </w:r>
      <w:proofErr w:type="spellEnd"/>
      <w:r>
        <w:t xml:space="preserve"> Indonesia (BSI) 2021-2024."</w:t>
      </w:r>
    </w:p>
    <w:p w:rsidR="005D4A92" w:rsidRDefault="0046607D">
      <w:pPr>
        <w:spacing w:before="240" w:after="120"/>
      </w:pPr>
      <w:r>
        <w:rPr>
          <w:b/>
          <w:bCs/>
        </w:rPr>
        <w:t>2. METHOD</w:t>
      </w:r>
    </w:p>
    <w:p w:rsidR="005D4A92" w:rsidRDefault="0046607D">
      <w:pPr>
        <w:spacing w:after="120"/>
        <w:ind w:firstLine="425"/>
        <w:jc w:val="both"/>
      </w:pPr>
      <w:r>
        <w:t>The research approach used in this study is a quantitative one, which is more closely related to data collection, including research proposals, processes, hypotheses, and writing using aspects of measurement, formula calculations, and numerical data certai</w:t>
      </w:r>
      <w:r>
        <w:t xml:space="preserve">nty. The population in this study was Bank </w:t>
      </w:r>
      <w:proofErr w:type="spellStart"/>
      <w:r>
        <w:t>Syariah</w:t>
      </w:r>
      <w:proofErr w:type="spellEnd"/>
      <w:r>
        <w:t xml:space="preserve"> Indonesia. The sample taken in this study used a saturated sampling method, which determines the sample size according to the existing population.</w:t>
      </w:r>
    </w:p>
    <w:p w:rsidR="005D4A92" w:rsidRDefault="0046607D">
      <w:pPr>
        <w:spacing w:after="120"/>
        <w:ind w:firstLine="425"/>
        <w:jc w:val="both"/>
      </w:pPr>
      <w:r>
        <w:t>Data analysis was carried out using multiple linear regres</w:t>
      </w:r>
      <w:r>
        <w:t>sion with monthly data from January 2021 to December 2024 (48 observations). The dependent variable (Y) is profit sharing, while the independent variables are the interest rate (X1) and the inflation rate (X2).</w:t>
      </w:r>
    </w:p>
    <w:p w:rsidR="005D4A92" w:rsidRDefault="0046607D">
      <w:pPr>
        <w:spacing w:before="80" w:after="100"/>
        <w:jc w:val="center"/>
      </w:pPr>
      <w:r>
        <w:rPr>
          <w:b/>
          <w:bCs/>
        </w:rPr>
        <w:t>Table 2. Multiple Linear Regression Results</w:t>
      </w:r>
    </w:p>
    <w:tbl>
      <w:tblPr>
        <w:tblW w:w="883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1608"/>
        <w:gridCol w:w="1608"/>
        <w:gridCol w:w="1608"/>
        <w:gridCol w:w="1608"/>
      </w:tblGrid>
      <w:tr w:rsidR="005D4A92">
        <w:tblPrEx>
          <w:tblCellMar>
            <w:top w:w="0" w:type="dxa"/>
            <w:bottom w:w="0" w:type="dxa"/>
          </w:tblCellMar>
        </w:tblPrEx>
        <w:trPr>
          <w:tblHeader/>
        </w:trPr>
        <w:tc>
          <w:tcPr>
            <w:tcW w:w="2400" w:type="dxa"/>
            <w:shd w:val="clear" w:color="auto" w:fill="D9D9D9"/>
            <w:vAlign w:val="center"/>
          </w:tcPr>
          <w:p w:rsidR="005D4A92" w:rsidRDefault="0046607D">
            <w:pPr>
              <w:jc w:val="center"/>
            </w:pPr>
            <w:r>
              <w:rPr>
                <w:b/>
                <w:bCs/>
                <w:sz w:val="18"/>
                <w:szCs w:val="18"/>
              </w:rPr>
              <w:t>V</w:t>
            </w:r>
            <w:r>
              <w:rPr>
                <w:b/>
                <w:bCs/>
                <w:sz w:val="18"/>
                <w:szCs w:val="18"/>
              </w:rPr>
              <w:t>ariable</w:t>
            </w:r>
          </w:p>
        </w:tc>
        <w:tc>
          <w:tcPr>
            <w:tcW w:w="1608" w:type="dxa"/>
            <w:shd w:val="clear" w:color="auto" w:fill="D9D9D9"/>
            <w:vAlign w:val="center"/>
          </w:tcPr>
          <w:p w:rsidR="005D4A92" w:rsidRDefault="0046607D">
            <w:pPr>
              <w:jc w:val="center"/>
            </w:pPr>
            <w:r>
              <w:rPr>
                <w:b/>
                <w:bCs/>
                <w:sz w:val="18"/>
                <w:szCs w:val="18"/>
              </w:rPr>
              <w:t>Coefficient</w:t>
            </w:r>
          </w:p>
        </w:tc>
        <w:tc>
          <w:tcPr>
            <w:tcW w:w="1608" w:type="dxa"/>
            <w:shd w:val="clear" w:color="auto" w:fill="D9D9D9"/>
            <w:vAlign w:val="center"/>
          </w:tcPr>
          <w:p w:rsidR="005D4A92" w:rsidRDefault="0046607D">
            <w:pPr>
              <w:jc w:val="center"/>
            </w:pPr>
            <w:r>
              <w:rPr>
                <w:b/>
                <w:bCs/>
                <w:sz w:val="18"/>
                <w:szCs w:val="18"/>
              </w:rPr>
              <w:t>Std. Error</w:t>
            </w:r>
          </w:p>
        </w:tc>
        <w:tc>
          <w:tcPr>
            <w:tcW w:w="1608" w:type="dxa"/>
            <w:shd w:val="clear" w:color="auto" w:fill="D9D9D9"/>
            <w:vAlign w:val="center"/>
          </w:tcPr>
          <w:p w:rsidR="005D4A92" w:rsidRDefault="0046607D">
            <w:pPr>
              <w:jc w:val="center"/>
            </w:pPr>
            <w:r>
              <w:rPr>
                <w:b/>
                <w:bCs/>
                <w:sz w:val="18"/>
                <w:szCs w:val="18"/>
              </w:rPr>
              <w:t>t-Statistic</w:t>
            </w:r>
          </w:p>
        </w:tc>
        <w:tc>
          <w:tcPr>
            <w:tcW w:w="1608" w:type="dxa"/>
            <w:shd w:val="clear" w:color="auto" w:fill="D9D9D9"/>
            <w:vAlign w:val="center"/>
          </w:tcPr>
          <w:p w:rsidR="005D4A92" w:rsidRDefault="0046607D">
            <w:pPr>
              <w:jc w:val="center"/>
            </w:pPr>
            <w:r>
              <w:rPr>
                <w:b/>
                <w:bCs/>
                <w:sz w:val="18"/>
                <w:szCs w:val="18"/>
              </w:rPr>
              <w:t>Prob.</w:t>
            </w:r>
          </w:p>
        </w:tc>
      </w:tr>
      <w:tr w:rsidR="005D4A92">
        <w:tblPrEx>
          <w:tblCellMar>
            <w:top w:w="0" w:type="dxa"/>
            <w:bottom w:w="0" w:type="dxa"/>
          </w:tblCellMar>
        </w:tblPrEx>
        <w:tc>
          <w:tcPr>
            <w:tcW w:w="2400" w:type="dxa"/>
            <w:vAlign w:val="center"/>
          </w:tcPr>
          <w:p w:rsidR="005D4A92" w:rsidRDefault="0046607D">
            <w:r>
              <w:rPr>
                <w:sz w:val="18"/>
                <w:szCs w:val="18"/>
              </w:rPr>
              <w:t>C</w:t>
            </w:r>
          </w:p>
        </w:tc>
        <w:tc>
          <w:tcPr>
            <w:tcW w:w="1608" w:type="dxa"/>
            <w:vAlign w:val="center"/>
          </w:tcPr>
          <w:p w:rsidR="005D4A92" w:rsidRDefault="0046607D">
            <w:pPr>
              <w:jc w:val="center"/>
            </w:pPr>
            <w:r>
              <w:rPr>
                <w:sz w:val="18"/>
                <w:szCs w:val="18"/>
              </w:rPr>
              <w:t>465686.5</w:t>
            </w:r>
          </w:p>
        </w:tc>
        <w:tc>
          <w:tcPr>
            <w:tcW w:w="1608" w:type="dxa"/>
            <w:vAlign w:val="center"/>
          </w:tcPr>
          <w:p w:rsidR="005D4A92" w:rsidRDefault="0046607D">
            <w:pPr>
              <w:jc w:val="center"/>
            </w:pPr>
            <w:r>
              <w:rPr>
                <w:sz w:val="18"/>
                <w:szCs w:val="18"/>
              </w:rPr>
              <w:t>1089899.0</w:t>
            </w:r>
          </w:p>
        </w:tc>
        <w:tc>
          <w:tcPr>
            <w:tcW w:w="1608" w:type="dxa"/>
            <w:vAlign w:val="center"/>
          </w:tcPr>
          <w:p w:rsidR="005D4A92" w:rsidRDefault="0046607D">
            <w:pPr>
              <w:jc w:val="center"/>
            </w:pPr>
            <w:r>
              <w:rPr>
                <w:sz w:val="18"/>
                <w:szCs w:val="18"/>
              </w:rPr>
              <w:t>0.427275</w:t>
            </w:r>
          </w:p>
        </w:tc>
        <w:tc>
          <w:tcPr>
            <w:tcW w:w="1608" w:type="dxa"/>
            <w:vAlign w:val="center"/>
          </w:tcPr>
          <w:p w:rsidR="005D4A92" w:rsidRDefault="0046607D">
            <w:pPr>
              <w:jc w:val="center"/>
            </w:pPr>
            <w:r>
              <w:rPr>
                <w:sz w:val="18"/>
                <w:szCs w:val="18"/>
              </w:rPr>
              <w:t>0.6712</w:t>
            </w:r>
          </w:p>
        </w:tc>
      </w:tr>
      <w:tr w:rsidR="005D4A92">
        <w:tblPrEx>
          <w:tblCellMar>
            <w:top w:w="0" w:type="dxa"/>
            <w:bottom w:w="0" w:type="dxa"/>
          </w:tblCellMar>
        </w:tblPrEx>
        <w:tc>
          <w:tcPr>
            <w:tcW w:w="2400" w:type="dxa"/>
            <w:vAlign w:val="center"/>
          </w:tcPr>
          <w:p w:rsidR="005D4A92" w:rsidRDefault="0046607D">
            <w:r>
              <w:rPr>
                <w:sz w:val="18"/>
                <w:szCs w:val="18"/>
              </w:rPr>
              <w:t>X1 (Interest rate)</w:t>
            </w:r>
          </w:p>
        </w:tc>
        <w:tc>
          <w:tcPr>
            <w:tcW w:w="1608" w:type="dxa"/>
            <w:vAlign w:val="center"/>
          </w:tcPr>
          <w:p w:rsidR="005D4A92" w:rsidRDefault="0046607D">
            <w:pPr>
              <w:jc w:val="center"/>
            </w:pPr>
            <w:r>
              <w:rPr>
                <w:sz w:val="18"/>
                <w:szCs w:val="18"/>
              </w:rPr>
              <w:t>713404.0</w:t>
            </w:r>
          </w:p>
        </w:tc>
        <w:tc>
          <w:tcPr>
            <w:tcW w:w="1608" w:type="dxa"/>
            <w:vAlign w:val="center"/>
          </w:tcPr>
          <w:p w:rsidR="005D4A92" w:rsidRDefault="0046607D">
            <w:pPr>
              <w:jc w:val="center"/>
            </w:pPr>
            <w:r>
              <w:rPr>
                <w:sz w:val="18"/>
                <w:szCs w:val="18"/>
              </w:rPr>
              <w:t>212479.5</w:t>
            </w:r>
          </w:p>
        </w:tc>
        <w:tc>
          <w:tcPr>
            <w:tcW w:w="1608" w:type="dxa"/>
            <w:vAlign w:val="center"/>
          </w:tcPr>
          <w:p w:rsidR="005D4A92" w:rsidRDefault="0046607D">
            <w:pPr>
              <w:jc w:val="center"/>
            </w:pPr>
            <w:r>
              <w:rPr>
                <w:sz w:val="18"/>
                <w:szCs w:val="18"/>
              </w:rPr>
              <w:t>3.357520</w:t>
            </w:r>
          </w:p>
        </w:tc>
        <w:tc>
          <w:tcPr>
            <w:tcW w:w="1608" w:type="dxa"/>
            <w:vAlign w:val="center"/>
          </w:tcPr>
          <w:p w:rsidR="005D4A92" w:rsidRDefault="0046607D">
            <w:pPr>
              <w:jc w:val="center"/>
            </w:pPr>
            <w:r>
              <w:rPr>
                <w:sz w:val="18"/>
                <w:szCs w:val="18"/>
              </w:rPr>
              <w:t>0.0016</w:t>
            </w:r>
          </w:p>
        </w:tc>
      </w:tr>
      <w:tr w:rsidR="005D4A92">
        <w:tblPrEx>
          <w:tblCellMar>
            <w:top w:w="0" w:type="dxa"/>
            <w:bottom w:w="0" w:type="dxa"/>
          </w:tblCellMar>
        </w:tblPrEx>
        <w:tc>
          <w:tcPr>
            <w:tcW w:w="2400" w:type="dxa"/>
            <w:vAlign w:val="center"/>
          </w:tcPr>
          <w:p w:rsidR="005D4A92" w:rsidRDefault="0046607D">
            <w:r>
              <w:rPr>
                <w:sz w:val="18"/>
                <w:szCs w:val="18"/>
              </w:rPr>
              <w:t>X2 (Inflation rate)</w:t>
            </w:r>
          </w:p>
        </w:tc>
        <w:tc>
          <w:tcPr>
            <w:tcW w:w="1608" w:type="dxa"/>
            <w:vAlign w:val="center"/>
          </w:tcPr>
          <w:p w:rsidR="005D4A92" w:rsidRDefault="0046607D">
            <w:pPr>
              <w:jc w:val="center"/>
            </w:pPr>
            <w:r>
              <w:rPr>
                <w:sz w:val="18"/>
                <w:szCs w:val="18"/>
              </w:rPr>
              <w:t>-310505.5</w:t>
            </w:r>
          </w:p>
        </w:tc>
        <w:tc>
          <w:tcPr>
            <w:tcW w:w="1608" w:type="dxa"/>
            <w:vAlign w:val="center"/>
          </w:tcPr>
          <w:p w:rsidR="005D4A92" w:rsidRDefault="0046607D">
            <w:pPr>
              <w:jc w:val="center"/>
            </w:pPr>
            <w:r>
              <w:rPr>
                <w:sz w:val="18"/>
                <w:szCs w:val="18"/>
              </w:rPr>
              <w:t>180391.6</w:t>
            </w:r>
          </w:p>
        </w:tc>
        <w:tc>
          <w:tcPr>
            <w:tcW w:w="1608" w:type="dxa"/>
            <w:vAlign w:val="center"/>
          </w:tcPr>
          <w:p w:rsidR="005D4A92" w:rsidRDefault="0046607D">
            <w:pPr>
              <w:jc w:val="center"/>
            </w:pPr>
            <w:r>
              <w:rPr>
                <w:sz w:val="18"/>
                <w:szCs w:val="18"/>
              </w:rPr>
              <w:t>-1.721286</w:t>
            </w:r>
          </w:p>
        </w:tc>
        <w:tc>
          <w:tcPr>
            <w:tcW w:w="1608" w:type="dxa"/>
            <w:vAlign w:val="center"/>
          </w:tcPr>
          <w:p w:rsidR="005D4A92" w:rsidRDefault="0046607D">
            <w:pPr>
              <w:jc w:val="center"/>
            </w:pPr>
            <w:r>
              <w:rPr>
                <w:sz w:val="18"/>
                <w:szCs w:val="18"/>
              </w:rPr>
              <w:t>0.0921</w:t>
            </w:r>
          </w:p>
        </w:tc>
      </w:tr>
    </w:tbl>
    <w:p w:rsidR="005D4A92" w:rsidRDefault="0046607D">
      <w:pPr>
        <w:spacing w:before="60" w:after="120"/>
      </w:pPr>
      <w:r>
        <w:rPr>
          <w:i/>
          <w:iCs/>
          <w:sz w:val="18"/>
          <w:szCs w:val="18"/>
        </w:rPr>
        <w:t>Dependent Variable: Y (Profit Sharing); Method: Least Squares; Sample: 2021M01-2024M12; Observations: 48</w:t>
      </w:r>
    </w:p>
    <w:p w:rsidR="005D4A92" w:rsidRDefault="0046607D">
      <w:pPr>
        <w:spacing w:before="80" w:after="100"/>
        <w:jc w:val="center"/>
      </w:pPr>
      <w:r>
        <w:rPr>
          <w:b/>
          <w:bCs/>
        </w:rPr>
        <w:t>Table 3. Model Summary</w:t>
      </w:r>
    </w:p>
    <w:tbl>
      <w:tblPr>
        <w:tblW w:w="80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0"/>
        <w:gridCol w:w="4000"/>
      </w:tblGrid>
      <w:tr w:rsidR="005D4A92">
        <w:tblPrEx>
          <w:tblCellMar>
            <w:top w:w="0" w:type="dxa"/>
            <w:bottom w:w="0" w:type="dxa"/>
          </w:tblCellMar>
        </w:tblPrEx>
        <w:trPr>
          <w:tblHeader/>
        </w:trPr>
        <w:tc>
          <w:tcPr>
            <w:tcW w:w="4000" w:type="dxa"/>
            <w:shd w:val="clear" w:color="auto" w:fill="D9D9D9"/>
            <w:vAlign w:val="center"/>
          </w:tcPr>
          <w:p w:rsidR="005D4A92" w:rsidRDefault="0046607D">
            <w:pPr>
              <w:jc w:val="center"/>
            </w:pPr>
            <w:r>
              <w:rPr>
                <w:b/>
                <w:bCs/>
                <w:sz w:val="18"/>
                <w:szCs w:val="18"/>
              </w:rPr>
              <w:t>Statistic</w:t>
            </w:r>
          </w:p>
        </w:tc>
        <w:tc>
          <w:tcPr>
            <w:tcW w:w="4000" w:type="dxa"/>
            <w:shd w:val="clear" w:color="auto" w:fill="D9D9D9"/>
            <w:vAlign w:val="center"/>
          </w:tcPr>
          <w:p w:rsidR="005D4A92" w:rsidRDefault="0046607D">
            <w:pPr>
              <w:jc w:val="center"/>
            </w:pPr>
            <w:r>
              <w:rPr>
                <w:b/>
                <w:bCs/>
                <w:sz w:val="18"/>
                <w:szCs w:val="18"/>
              </w:rPr>
              <w:t>Value</w:t>
            </w:r>
          </w:p>
        </w:tc>
      </w:tr>
      <w:tr w:rsidR="005D4A92">
        <w:tblPrEx>
          <w:tblCellMar>
            <w:top w:w="0" w:type="dxa"/>
            <w:bottom w:w="0" w:type="dxa"/>
          </w:tblCellMar>
        </w:tblPrEx>
        <w:tc>
          <w:tcPr>
            <w:tcW w:w="4000" w:type="dxa"/>
            <w:vAlign w:val="center"/>
          </w:tcPr>
          <w:p w:rsidR="005D4A92" w:rsidRDefault="0046607D">
            <w:r>
              <w:rPr>
                <w:sz w:val="18"/>
                <w:szCs w:val="18"/>
              </w:rPr>
              <w:t>R-squared</w:t>
            </w:r>
          </w:p>
        </w:tc>
        <w:tc>
          <w:tcPr>
            <w:tcW w:w="4000" w:type="dxa"/>
            <w:vAlign w:val="center"/>
          </w:tcPr>
          <w:p w:rsidR="005D4A92" w:rsidRDefault="0046607D">
            <w:pPr>
              <w:jc w:val="center"/>
            </w:pPr>
            <w:r>
              <w:rPr>
                <w:sz w:val="18"/>
                <w:szCs w:val="18"/>
              </w:rPr>
              <w:t>0.216285</w:t>
            </w:r>
          </w:p>
        </w:tc>
      </w:tr>
      <w:tr w:rsidR="005D4A92">
        <w:tblPrEx>
          <w:tblCellMar>
            <w:top w:w="0" w:type="dxa"/>
            <w:bottom w:w="0" w:type="dxa"/>
          </w:tblCellMar>
        </w:tblPrEx>
        <w:tc>
          <w:tcPr>
            <w:tcW w:w="4000" w:type="dxa"/>
            <w:vAlign w:val="center"/>
          </w:tcPr>
          <w:p w:rsidR="005D4A92" w:rsidRDefault="0046607D">
            <w:r>
              <w:rPr>
                <w:sz w:val="18"/>
                <w:szCs w:val="18"/>
              </w:rPr>
              <w:t>Adjusted R-squared</w:t>
            </w:r>
          </w:p>
        </w:tc>
        <w:tc>
          <w:tcPr>
            <w:tcW w:w="4000" w:type="dxa"/>
            <w:vAlign w:val="center"/>
          </w:tcPr>
          <w:p w:rsidR="005D4A92" w:rsidRDefault="0046607D">
            <w:pPr>
              <w:jc w:val="center"/>
            </w:pPr>
            <w:r>
              <w:rPr>
                <w:sz w:val="18"/>
                <w:szCs w:val="18"/>
              </w:rPr>
              <w:t>0.181453</w:t>
            </w:r>
          </w:p>
        </w:tc>
      </w:tr>
      <w:tr w:rsidR="005D4A92">
        <w:tblPrEx>
          <w:tblCellMar>
            <w:top w:w="0" w:type="dxa"/>
            <w:bottom w:w="0" w:type="dxa"/>
          </w:tblCellMar>
        </w:tblPrEx>
        <w:tc>
          <w:tcPr>
            <w:tcW w:w="4000" w:type="dxa"/>
            <w:vAlign w:val="center"/>
          </w:tcPr>
          <w:p w:rsidR="005D4A92" w:rsidRDefault="0046607D">
            <w:r>
              <w:rPr>
                <w:sz w:val="18"/>
                <w:szCs w:val="18"/>
              </w:rPr>
              <w:t>S.E. of regression</w:t>
            </w:r>
          </w:p>
        </w:tc>
        <w:tc>
          <w:tcPr>
            <w:tcW w:w="4000" w:type="dxa"/>
            <w:vAlign w:val="center"/>
          </w:tcPr>
          <w:p w:rsidR="005D4A92" w:rsidRDefault="0046607D">
            <w:pPr>
              <w:jc w:val="center"/>
            </w:pPr>
            <w:r>
              <w:rPr>
                <w:sz w:val="18"/>
                <w:szCs w:val="18"/>
              </w:rPr>
              <w:t>1697454</w:t>
            </w:r>
          </w:p>
        </w:tc>
      </w:tr>
      <w:tr w:rsidR="005D4A92">
        <w:tblPrEx>
          <w:tblCellMar>
            <w:top w:w="0" w:type="dxa"/>
            <w:bottom w:w="0" w:type="dxa"/>
          </w:tblCellMar>
        </w:tblPrEx>
        <w:tc>
          <w:tcPr>
            <w:tcW w:w="4000" w:type="dxa"/>
            <w:vAlign w:val="center"/>
          </w:tcPr>
          <w:p w:rsidR="005D4A92" w:rsidRDefault="0046607D">
            <w:r>
              <w:rPr>
                <w:sz w:val="18"/>
                <w:szCs w:val="18"/>
              </w:rPr>
              <w:t>F-statistic</w:t>
            </w:r>
          </w:p>
        </w:tc>
        <w:tc>
          <w:tcPr>
            <w:tcW w:w="4000" w:type="dxa"/>
            <w:vAlign w:val="center"/>
          </w:tcPr>
          <w:p w:rsidR="005D4A92" w:rsidRDefault="0046607D">
            <w:pPr>
              <w:jc w:val="center"/>
            </w:pPr>
            <w:r>
              <w:rPr>
                <w:sz w:val="18"/>
                <w:szCs w:val="18"/>
              </w:rPr>
              <w:t>6.209418</w:t>
            </w:r>
          </w:p>
        </w:tc>
      </w:tr>
      <w:tr w:rsidR="005D4A92">
        <w:tblPrEx>
          <w:tblCellMar>
            <w:top w:w="0" w:type="dxa"/>
            <w:bottom w:w="0" w:type="dxa"/>
          </w:tblCellMar>
        </w:tblPrEx>
        <w:tc>
          <w:tcPr>
            <w:tcW w:w="4000" w:type="dxa"/>
            <w:vAlign w:val="center"/>
          </w:tcPr>
          <w:p w:rsidR="005D4A92" w:rsidRDefault="0046607D">
            <w:proofErr w:type="spellStart"/>
            <w:r>
              <w:rPr>
                <w:sz w:val="18"/>
                <w:szCs w:val="18"/>
              </w:rPr>
              <w:t>Prob</w:t>
            </w:r>
            <w:proofErr w:type="spellEnd"/>
            <w:r>
              <w:rPr>
                <w:sz w:val="18"/>
                <w:szCs w:val="18"/>
              </w:rPr>
              <w:t xml:space="preserve"> (F-statistic)</w:t>
            </w:r>
          </w:p>
        </w:tc>
        <w:tc>
          <w:tcPr>
            <w:tcW w:w="4000" w:type="dxa"/>
            <w:vAlign w:val="center"/>
          </w:tcPr>
          <w:p w:rsidR="005D4A92" w:rsidRDefault="0046607D">
            <w:pPr>
              <w:jc w:val="center"/>
            </w:pPr>
            <w:r>
              <w:rPr>
                <w:sz w:val="18"/>
                <w:szCs w:val="18"/>
              </w:rPr>
              <w:t>0.004155</w:t>
            </w:r>
          </w:p>
        </w:tc>
      </w:tr>
      <w:tr w:rsidR="005D4A92">
        <w:tblPrEx>
          <w:tblCellMar>
            <w:top w:w="0" w:type="dxa"/>
            <w:bottom w:w="0" w:type="dxa"/>
          </w:tblCellMar>
        </w:tblPrEx>
        <w:tc>
          <w:tcPr>
            <w:tcW w:w="4000" w:type="dxa"/>
            <w:vAlign w:val="center"/>
          </w:tcPr>
          <w:p w:rsidR="005D4A92" w:rsidRDefault="0046607D">
            <w:r>
              <w:rPr>
                <w:sz w:val="18"/>
                <w:szCs w:val="18"/>
              </w:rPr>
              <w:t>Durbin-Watson stat</w:t>
            </w:r>
          </w:p>
        </w:tc>
        <w:tc>
          <w:tcPr>
            <w:tcW w:w="4000" w:type="dxa"/>
            <w:vAlign w:val="center"/>
          </w:tcPr>
          <w:p w:rsidR="005D4A92" w:rsidRDefault="0046607D">
            <w:pPr>
              <w:jc w:val="center"/>
            </w:pPr>
            <w:r>
              <w:rPr>
                <w:sz w:val="18"/>
                <w:szCs w:val="18"/>
              </w:rPr>
              <w:t>0.610936</w:t>
            </w:r>
          </w:p>
        </w:tc>
      </w:tr>
    </w:tbl>
    <w:p w:rsidR="005D4A92" w:rsidRDefault="0046607D">
      <w:pPr>
        <w:spacing w:before="60" w:after="120"/>
      </w:pPr>
      <w:r>
        <w:rPr>
          <w:i/>
          <w:iCs/>
          <w:sz w:val="18"/>
          <w:szCs w:val="18"/>
        </w:rPr>
        <w:lastRenderedPageBreak/>
        <w:t xml:space="preserve">Source: Data processed with </w:t>
      </w:r>
      <w:proofErr w:type="spellStart"/>
      <w:r>
        <w:rPr>
          <w:i/>
          <w:iCs/>
          <w:sz w:val="18"/>
          <w:szCs w:val="18"/>
        </w:rPr>
        <w:t>Eviews</w:t>
      </w:r>
      <w:proofErr w:type="spellEnd"/>
      <w:r>
        <w:rPr>
          <w:i/>
          <w:iCs/>
          <w:sz w:val="18"/>
          <w:szCs w:val="18"/>
        </w:rPr>
        <w:t>, 2025. Note: the original manuscript presented this regression output three times under the headings “Statistical t-test results,” “F-test results,” and “Coefficie</w:t>
      </w:r>
      <w:r>
        <w:rPr>
          <w:i/>
          <w:iCs/>
          <w:sz w:val="18"/>
          <w:szCs w:val="18"/>
        </w:rPr>
        <w:t>nt of determination results.” The three tables contained identical figures, so they have been consolidated here into Table 2 (coefficients) and Table 3 (model summary) for clarity.</w:t>
      </w:r>
    </w:p>
    <w:p w:rsidR="005D4A92" w:rsidRDefault="0046607D">
      <w:pPr>
        <w:spacing w:before="240" w:after="120"/>
      </w:pPr>
      <w:r>
        <w:rPr>
          <w:b/>
          <w:bCs/>
        </w:rPr>
        <w:t>3. RESULTS AND DISCUSSION</w:t>
      </w:r>
    </w:p>
    <w:p w:rsidR="005D4A92" w:rsidRDefault="0046607D">
      <w:pPr>
        <w:spacing w:before="200" w:after="120"/>
      </w:pPr>
      <w:r>
        <w:rPr>
          <w:b/>
          <w:bCs/>
        </w:rPr>
        <w:t>3.1. The Effect of Interest Rates on the Amount o</w:t>
      </w:r>
      <w:r>
        <w:rPr>
          <w:b/>
          <w:bCs/>
        </w:rPr>
        <w:t>f Profit-Sharing</w:t>
      </w:r>
    </w:p>
    <w:p w:rsidR="005D4A92" w:rsidRDefault="0046607D">
      <w:pPr>
        <w:spacing w:after="120"/>
        <w:ind w:firstLine="425"/>
        <w:jc w:val="both"/>
      </w:pPr>
      <w:r>
        <w:t>Following the multiple regression analysis, the results indicate that, in the individual test, the interest rate variable influences profit sharing. As shown in Table 2, the calculated t-value (3.357520) exceeds the t-table value (1.679); consequently, the</w:t>
      </w:r>
      <w:r>
        <w:t xml:space="preserve"> null hypothesis (H0) is rejected and the alternative hypothesis (H1) is accepted (with a probability of 0.0016, which is less than the significance level of α = 0.05). It can be concluded that the interest rate (X1), acting as the independent variable, ha</w:t>
      </w:r>
      <w:r>
        <w:t>s a positive and significant effect on profit sharing (Y), the dependent variable. Thus, H0 is rejected and H1 is accepted, demonstrating that interest rates influence the amount of profit sharing.</w:t>
      </w:r>
    </w:p>
    <w:p w:rsidR="005D4A92" w:rsidRDefault="0046607D">
      <w:pPr>
        <w:spacing w:before="200" w:after="120"/>
      </w:pPr>
      <w:r>
        <w:rPr>
          <w:b/>
          <w:bCs/>
        </w:rPr>
        <w:t>3.2. The Impact of Inflation on the Amount of Profit-Shari</w:t>
      </w:r>
      <w:r>
        <w:rPr>
          <w:b/>
          <w:bCs/>
        </w:rPr>
        <w:t>ng</w:t>
      </w:r>
    </w:p>
    <w:p w:rsidR="005D4A92" w:rsidRDefault="0046607D">
      <w:pPr>
        <w:spacing w:after="120"/>
        <w:ind w:firstLine="425"/>
        <w:jc w:val="both"/>
      </w:pPr>
      <w:r>
        <w:t>Following the multiple regression analysis, the results indicate that, in the individual test, the inflation variable does not affect profit sharing. As shown in Table 2, the calculated t-value (-1.721286) is less than the critical t-value (1.679), lead</w:t>
      </w:r>
      <w:r>
        <w:t>ing to the acceptance of H0 (and the rejection of H2), with a probability value of 0.0921 exceeding the significance level (α) of 0.05. It can be concluded that the independent variable does not have a significant effect; thus, H0 is accepted and H2 is rej</w:t>
      </w:r>
      <w:r>
        <w:t>ected, demonstrating that inflation does not influence the amount of profit sharing.</w:t>
      </w:r>
    </w:p>
    <w:p w:rsidR="005D4A92" w:rsidRDefault="0046607D">
      <w:pPr>
        <w:spacing w:before="200" w:after="120"/>
      </w:pPr>
      <w:r>
        <w:rPr>
          <w:b/>
          <w:bCs/>
        </w:rPr>
        <w:t>3.3. The Joint Effect of Interest Rates and Inflation on the Amount of Profit-Sharing</w:t>
      </w:r>
    </w:p>
    <w:p w:rsidR="005D4A92" w:rsidRDefault="0046607D">
      <w:pPr>
        <w:spacing w:after="120"/>
        <w:ind w:firstLine="425"/>
        <w:jc w:val="both"/>
      </w:pPr>
      <w:r>
        <w:t>Simultaneous testing revealed that interest rates and inflation, when considered toge</w:t>
      </w:r>
      <w:r>
        <w:t>ther, influence profit sharing. As shown in Table 3, the calculated F-value (6.209418) exceeds the F-table value (3.200); consequently, the null hypothesis (H0) is rejected and the alternative hypothesis (H1) is accepted (</w:t>
      </w:r>
      <w:proofErr w:type="spellStart"/>
      <w:r>
        <w:t>Prob</w:t>
      </w:r>
      <w:proofErr w:type="spellEnd"/>
      <w:r>
        <w:t xml:space="preserve"> = 0.004155 &lt; α = 0.05). This </w:t>
      </w:r>
      <w:r>
        <w:t>indicates a simultaneous effect of the independent variables—interest rates and inflation—on profit sharing. Thus, the result is the rejection of H0 and the acceptance of H1.</w:t>
      </w:r>
    </w:p>
    <w:p w:rsidR="005D4A92" w:rsidRDefault="0046607D">
      <w:pPr>
        <w:spacing w:before="240" w:after="120"/>
      </w:pPr>
      <w:r>
        <w:rPr>
          <w:b/>
          <w:bCs/>
        </w:rPr>
        <w:t>4. CONCLUSION</w:t>
      </w:r>
    </w:p>
    <w:p w:rsidR="005D4A92" w:rsidRDefault="0046607D">
      <w:pPr>
        <w:spacing w:after="120"/>
        <w:ind w:firstLine="425"/>
        <w:jc w:val="both"/>
      </w:pPr>
      <w:r>
        <w:t xml:space="preserve">Based on the multiple linear regression analysis conducted in this </w:t>
      </w:r>
      <w:r>
        <w:t>study, the following conclusions can be drawn:</w:t>
      </w:r>
    </w:p>
    <w:p w:rsidR="005D4A92" w:rsidRDefault="0046607D">
      <w:pPr>
        <w:pStyle w:val="ListParagraph"/>
        <w:numPr>
          <w:ilvl w:val="0"/>
          <w:numId w:val="2"/>
        </w:numPr>
        <w:spacing w:after="100"/>
        <w:jc w:val="both"/>
      </w:pPr>
      <w:r>
        <w:t>Regarding the effect of interest rates on the profit-sharing amount, the study found that the interest rate variable does influence the profit-sharing amount. The t-test results showed that t-calculated (3.357</w:t>
      </w:r>
      <w:r>
        <w:t>520) was greater than t-table (1.679), leading to the rejection of H0 (and acceptance of H1) with a probability of 0.0016 &lt; 0.05 (α). It can be concluded that the interest rate (X1), as the independent variable, has a positive and significant effect on pro</w:t>
      </w:r>
      <w:r>
        <w:t xml:space="preserve">fit-sharing (Y), the dependent variable. These results indicate that the level of interest rates influences the profit-sharing amount distributed by Bank </w:t>
      </w:r>
      <w:proofErr w:type="spellStart"/>
      <w:r>
        <w:t>Syariah</w:t>
      </w:r>
      <w:proofErr w:type="spellEnd"/>
      <w:r>
        <w:t xml:space="preserve"> Indonesia.</w:t>
      </w:r>
    </w:p>
    <w:p w:rsidR="005D4A92" w:rsidRDefault="0046607D">
      <w:pPr>
        <w:pStyle w:val="ListParagraph"/>
        <w:numPr>
          <w:ilvl w:val="0"/>
          <w:numId w:val="2"/>
        </w:numPr>
        <w:spacing w:after="100"/>
        <w:jc w:val="both"/>
      </w:pPr>
      <w:r>
        <w:t>Regarding the effect of inflation on the profit-sharing amount, the study found tha</w:t>
      </w:r>
      <w:r>
        <w:t xml:space="preserve">t the inflation variable does not influence the profit-sharing amount. The t-test results showed that t-calculated (-1.721286) was less than t-table (1.679), leading to the acceptance of H0 (and rejection of H2) with a probability of 0.0921 &gt; 0.05 (α). It </w:t>
      </w:r>
      <w:r>
        <w:t xml:space="preserve">can be concluded that the independent variable does not have a significant effect; thus, the test results indicate that inflation does not affect the profit-sharing amount distributed by Bank </w:t>
      </w:r>
      <w:proofErr w:type="spellStart"/>
      <w:r>
        <w:t>Syariah</w:t>
      </w:r>
      <w:proofErr w:type="spellEnd"/>
      <w:r>
        <w:t xml:space="preserve"> Indonesia.</w:t>
      </w:r>
    </w:p>
    <w:p w:rsidR="005D4A92" w:rsidRDefault="0046607D">
      <w:pPr>
        <w:pStyle w:val="ListParagraph"/>
        <w:numPr>
          <w:ilvl w:val="0"/>
          <w:numId w:val="2"/>
        </w:numPr>
        <w:spacing w:after="200"/>
        <w:jc w:val="both"/>
      </w:pPr>
      <w:r>
        <w:t>Regarding the simultaneous effect of interest</w:t>
      </w:r>
      <w:r>
        <w:t xml:space="preserve"> rates and inflation on the profit-sharing amount, the study found that these variables jointly influence the profit-sharing amount. The calculated F-value (6.209418) was greater than the F-table value (3.200), determined based on the sample size (n = 48) </w:t>
      </w:r>
      <w:r>
        <w:t>and the number of independent variables (k = 2). Therefore, H0 is rejected (and H1 is accepted), as the probability (0.004155) is less than the significance level (α) of 0.05. This indicates a simultaneous influence of the independent variables—interest ra</w:t>
      </w:r>
      <w:r>
        <w:t>tes and inflation—on profit-sharing, and this effect is not due to chance.</w:t>
      </w:r>
    </w:p>
    <w:p w:rsidR="005D4A92" w:rsidRDefault="0046607D">
      <w:pPr>
        <w:spacing w:before="200" w:after="120"/>
      </w:pPr>
      <w:r>
        <w:rPr>
          <w:b/>
          <w:bCs/>
        </w:rPr>
        <w:t>REFERENCES</w:t>
      </w:r>
    </w:p>
    <w:p w:rsidR="005D4A92" w:rsidRDefault="0046607D">
      <w:pPr>
        <w:spacing w:after="80"/>
        <w:ind w:left="340" w:hanging="340"/>
        <w:jc w:val="both"/>
      </w:pPr>
      <w:r>
        <w:rPr>
          <w:sz w:val="16"/>
          <w:szCs w:val="16"/>
        </w:rPr>
        <w:t xml:space="preserve">[1] R. P. N. </w:t>
      </w:r>
      <w:proofErr w:type="spellStart"/>
      <w:r>
        <w:rPr>
          <w:sz w:val="16"/>
          <w:szCs w:val="16"/>
        </w:rPr>
        <w:t>Alinda</w:t>
      </w:r>
      <w:proofErr w:type="spellEnd"/>
      <w:r>
        <w:rPr>
          <w:sz w:val="16"/>
          <w:szCs w:val="16"/>
        </w:rPr>
        <w:t xml:space="preserve"> and A. </w:t>
      </w:r>
      <w:proofErr w:type="spellStart"/>
      <w:r>
        <w:rPr>
          <w:sz w:val="16"/>
          <w:szCs w:val="16"/>
        </w:rPr>
        <w:t>Riduwan</w:t>
      </w:r>
      <w:proofErr w:type="spellEnd"/>
      <w:r>
        <w:rPr>
          <w:sz w:val="16"/>
          <w:szCs w:val="16"/>
        </w:rPr>
        <w:t xml:space="preserve">, "The influence of bank interest rates and profit-sharing ratios on </w:t>
      </w:r>
      <w:proofErr w:type="spellStart"/>
      <w:r>
        <w:rPr>
          <w:sz w:val="16"/>
          <w:szCs w:val="16"/>
        </w:rPr>
        <w:t>Mudharabah</w:t>
      </w:r>
      <w:proofErr w:type="spellEnd"/>
      <w:r>
        <w:rPr>
          <w:sz w:val="16"/>
          <w:szCs w:val="16"/>
        </w:rPr>
        <w:t xml:space="preserve"> deposits," </w:t>
      </w:r>
      <w:proofErr w:type="spellStart"/>
      <w:r>
        <w:rPr>
          <w:sz w:val="16"/>
          <w:szCs w:val="16"/>
        </w:rPr>
        <w:t>Jurnal</w:t>
      </w:r>
      <w:proofErr w:type="spellEnd"/>
      <w:r>
        <w:rPr>
          <w:sz w:val="16"/>
          <w:szCs w:val="16"/>
        </w:rPr>
        <w:t xml:space="preserve"> </w:t>
      </w:r>
      <w:proofErr w:type="spellStart"/>
      <w:r>
        <w:rPr>
          <w:sz w:val="16"/>
          <w:szCs w:val="16"/>
        </w:rPr>
        <w:t>Ilmu</w:t>
      </w:r>
      <w:proofErr w:type="spellEnd"/>
      <w:r>
        <w:rPr>
          <w:sz w:val="16"/>
          <w:szCs w:val="16"/>
        </w:rPr>
        <w:t xml:space="preserve"> </w:t>
      </w:r>
      <w:proofErr w:type="spellStart"/>
      <w:r>
        <w:rPr>
          <w:sz w:val="16"/>
          <w:szCs w:val="16"/>
        </w:rPr>
        <w:t>dan</w:t>
      </w:r>
      <w:proofErr w:type="spellEnd"/>
      <w:r>
        <w:rPr>
          <w:sz w:val="16"/>
          <w:szCs w:val="16"/>
        </w:rPr>
        <w:t xml:space="preserve"> </w:t>
      </w:r>
      <w:proofErr w:type="spellStart"/>
      <w:r>
        <w:rPr>
          <w:sz w:val="16"/>
          <w:szCs w:val="16"/>
        </w:rPr>
        <w:t>Riset</w:t>
      </w:r>
      <w:proofErr w:type="spellEnd"/>
      <w:r>
        <w:rPr>
          <w:sz w:val="16"/>
          <w:szCs w:val="16"/>
        </w:rPr>
        <w:t xml:space="preserve"> </w:t>
      </w:r>
      <w:proofErr w:type="spellStart"/>
      <w:r>
        <w:rPr>
          <w:sz w:val="16"/>
          <w:szCs w:val="16"/>
        </w:rPr>
        <w:t>Akuntansi</w:t>
      </w:r>
      <w:proofErr w:type="spellEnd"/>
      <w:r>
        <w:rPr>
          <w:sz w:val="16"/>
          <w:szCs w:val="16"/>
        </w:rPr>
        <w:t xml:space="preserve"> (JIRA), vol. 5, no. 1, 2016.</w:t>
      </w:r>
    </w:p>
    <w:p w:rsidR="005D4A92" w:rsidRDefault="0046607D">
      <w:pPr>
        <w:spacing w:after="80"/>
        <w:ind w:left="340" w:hanging="340"/>
        <w:jc w:val="both"/>
      </w:pPr>
      <w:r>
        <w:rPr>
          <w:sz w:val="16"/>
          <w:szCs w:val="16"/>
        </w:rPr>
        <w:t xml:space="preserve">[2] M. S. </w:t>
      </w:r>
      <w:proofErr w:type="spellStart"/>
      <w:r>
        <w:rPr>
          <w:sz w:val="16"/>
          <w:szCs w:val="16"/>
        </w:rPr>
        <w:t>Budiman</w:t>
      </w:r>
      <w:proofErr w:type="spellEnd"/>
      <w:r>
        <w:rPr>
          <w:sz w:val="16"/>
          <w:szCs w:val="16"/>
        </w:rPr>
        <w:t>, "The Influence of Infla</w:t>
      </w:r>
      <w:r>
        <w:rPr>
          <w:sz w:val="16"/>
          <w:szCs w:val="16"/>
        </w:rPr>
        <w:t xml:space="preserve">tion Rates and Profit-Sharing Rates on </w:t>
      </w:r>
      <w:proofErr w:type="spellStart"/>
      <w:r>
        <w:rPr>
          <w:sz w:val="16"/>
          <w:szCs w:val="16"/>
        </w:rPr>
        <w:t>Mudharabah</w:t>
      </w:r>
      <w:proofErr w:type="spellEnd"/>
      <w:r>
        <w:rPr>
          <w:sz w:val="16"/>
          <w:szCs w:val="16"/>
        </w:rPr>
        <w:t xml:space="preserve"> Time Deposits at Bank </w:t>
      </w:r>
      <w:proofErr w:type="spellStart"/>
      <w:r>
        <w:rPr>
          <w:sz w:val="16"/>
          <w:szCs w:val="16"/>
        </w:rPr>
        <w:t>Syariah</w:t>
      </w:r>
      <w:proofErr w:type="spellEnd"/>
      <w:r>
        <w:rPr>
          <w:sz w:val="16"/>
          <w:szCs w:val="16"/>
        </w:rPr>
        <w:t xml:space="preserve"> </w:t>
      </w:r>
      <w:proofErr w:type="spellStart"/>
      <w:r>
        <w:rPr>
          <w:sz w:val="16"/>
          <w:szCs w:val="16"/>
        </w:rPr>
        <w:t>Mandiri</w:t>
      </w:r>
      <w:proofErr w:type="spellEnd"/>
      <w:r>
        <w:rPr>
          <w:sz w:val="16"/>
          <w:szCs w:val="16"/>
        </w:rPr>
        <w:t xml:space="preserve"> (2009-2013)," Undergraduate thesis, State Institute for Islamic Studies (IAIN) </w:t>
      </w:r>
      <w:proofErr w:type="spellStart"/>
      <w:r>
        <w:rPr>
          <w:sz w:val="16"/>
          <w:szCs w:val="16"/>
        </w:rPr>
        <w:t>Walisongo</w:t>
      </w:r>
      <w:proofErr w:type="spellEnd"/>
      <w:r>
        <w:rPr>
          <w:sz w:val="16"/>
          <w:szCs w:val="16"/>
        </w:rPr>
        <w:t xml:space="preserve"> Semarang, 2013.</w:t>
      </w:r>
    </w:p>
    <w:p w:rsidR="005D4A92" w:rsidRDefault="0046607D">
      <w:pPr>
        <w:spacing w:after="80"/>
        <w:ind w:left="340" w:hanging="340"/>
        <w:jc w:val="both"/>
      </w:pPr>
      <w:r>
        <w:rPr>
          <w:sz w:val="16"/>
          <w:szCs w:val="16"/>
        </w:rPr>
        <w:t xml:space="preserve">[3] F. I. </w:t>
      </w:r>
      <w:proofErr w:type="spellStart"/>
      <w:r>
        <w:rPr>
          <w:sz w:val="16"/>
          <w:szCs w:val="16"/>
        </w:rPr>
        <w:t>Febriani</w:t>
      </w:r>
      <w:proofErr w:type="spellEnd"/>
      <w:r>
        <w:rPr>
          <w:sz w:val="16"/>
          <w:szCs w:val="16"/>
        </w:rPr>
        <w:t xml:space="preserve">, "The Influence of the Profit-Sharing Rate, </w:t>
      </w:r>
      <w:r>
        <w:rPr>
          <w:sz w:val="16"/>
          <w:szCs w:val="16"/>
        </w:rPr>
        <w:t xml:space="preserve">Financing-to-Deposit Ratio (FDR), and Inflation Rate on </w:t>
      </w:r>
      <w:proofErr w:type="spellStart"/>
      <w:r>
        <w:rPr>
          <w:sz w:val="16"/>
          <w:szCs w:val="16"/>
        </w:rPr>
        <w:t>Mudharabah</w:t>
      </w:r>
      <w:proofErr w:type="spellEnd"/>
      <w:r>
        <w:rPr>
          <w:sz w:val="16"/>
          <w:szCs w:val="16"/>
        </w:rPr>
        <w:t xml:space="preserve"> Deposits at Sharia Commercial Banks (BUS) for the 2014-2017 Period," </w:t>
      </w:r>
      <w:proofErr w:type="spellStart"/>
      <w:r>
        <w:rPr>
          <w:sz w:val="16"/>
          <w:szCs w:val="16"/>
        </w:rPr>
        <w:t>Falah</w:t>
      </w:r>
      <w:proofErr w:type="spellEnd"/>
      <w:r>
        <w:rPr>
          <w:sz w:val="16"/>
          <w:szCs w:val="16"/>
        </w:rPr>
        <w:t xml:space="preserve">: </w:t>
      </w:r>
      <w:proofErr w:type="spellStart"/>
      <w:r>
        <w:rPr>
          <w:sz w:val="16"/>
          <w:szCs w:val="16"/>
        </w:rPr>
        <w:t>Jurnal</w:t>
      </w:r>
      <w:proofErr w:type="spellEnd"/>
      <w:r>
        <w:rPr>
          <w:sz w:val="16"/>
          <w:szCs w:val="16"/>
        </w:rPr>
        <w:t xml:space="preserve"> </w:t>
      </w:r>
      <w:proofErr w:type="spellStart"/>
      <w:r>
        <w:rPr>
          <w:sz w:val="16"/>
          <w:szCs w:val="16"/>
        </w:rPr>
        <w:t>Ekonomi</w:t>
      </w:r>
      <w:proofErr w:type="spellEnd"/>
      <w:r>
        <w:rPr>
          <w:sz w:val="16"/>
          <w:szCs w:val="16"/>
        </w:rPr>
        <w:t xml:space="preserve"> </w:t>
      </w:r>
      <w:proofErr w:type="spellStart"/>
      <w:r>
        <w:rPr>
          <w:sz w:val="16"/>
          <w:szCs w:val="16"/>
        </w:rPr>
        <w:t>Syariah</w:t>
      </w:r>
      <w:proofErr w:type="spellEnd"/>
      <w:r>
        <w:rPr>
          <w:sz w:val="16"/>
          <w:szCs w:val="16"/>
        </w:rPr>
        <w:t>, vol. 4, no. 1, 2019.</w:t>
      </w:r>
    </w:p>
    <w:p w:rsidR="005D4A92" w:rsidRDefault="0046607D">
      <w:pPr>
        <w:spacing w:after="80"/>
        <w:ind w:left="340" w:hanging="340"/>
        <w:jc w:val="both"/>
      </w:pPr>
      <w:r>
        <w:rPr>
          <w:sz w:val="16"/>
          <w:szCs w:val="16"/>
        </w:rPr>
        <w:t xml:space="preserve">[4] I. </w:t>
      </w:r>
      <w:proofErr w:type="spellStart"/>
      <w:r>
        <w:rPr>
          <w:sz w:val="16"/>
          <w:szCs w:val="16"/>
        </w:rPr>
        <w:t>Ghozali</w:t>
      </w:r>
      <w:proofErr w:type="spellEnd"/>
      <w:r>
        <w:rPr>
          <w:sz w:val="16"/>
          <w:szCs w:val="16"/>
        </w:rPr>
        <w:t>, Multivariate Analysis Applications Using IBM SPSS 25</w:t>
      </w:r>
      <w:r>
        <w:rPr>
          <w:sz w:val="16"/>
          <w:szCs w:val="16"/>
        </w:rPr>
        <w:t xml:space="preserve">, 9th ed. Semarang: </w:t>
      </w:r>
      <w:proofErr w:type="spellStart"/>
      <w:r>
        <w:rPr>
          <w:sz w:val="16"/>
          <w:szCs w:val="16"/>
        </w:rPr>
        <w:t>Diponegoro</w:t>
      </w:r>
      <w:proofErr w:type="spellEnd"/>
      <w:r>
        <w:rPr>
          <w:sz w:val="16"/>
          <w:szCs w:val="16"/>
        </w:rPr>
        <w:t xml:space="preserve"> University Press, 2018.</w:t>
      </w:r>
    </w:p>
    <w:p w:rsidR="005D4A92" w:rsidRDefault="0046607D">
      <w:pPr>
        <w:spacing w:after="80"/>
        <w:ind w:left="340" w:hanging="340"/>
        <w:jc w:val="both"/>
      </w:pPr>
      <w:r>
        <w:rPr>
          <w:sz w:val="16"/>
          <w:szCs w:val="16"/>
        </w:rPr>
        <w:t xml:space="preserve">[5] U. D. P. </w:t>
      </w:r>
      <w:proofErr w:type="spellStart"/>
      <w:r>
        <w:rPr>
          <w:sz w:val="16"/>
          <w:szCs w:val="16"/>
        </w:rPr>
        <w:t>Handoyo</w:t>
      </w:r>
      <w:proofErr w:type="spellEnd"/>
      <w:r>
        <w:rPr>
          <w:sz w:val="16"/>
          <w:szCs w:val="16"/>
        </w:rPr>
        <w:t xml:space="preserve"> and E. </w:t>
      </w:r>
      <w:proofErr w:type="spellStart"/>
      <w:r>
        <w:rPr>
          <w:sz w:val="16"/>
          <w:szCs w:val="16"/>
        </w:rPr>
        <w:t>Wahyuningsih</w:t>
      </w:r>
      <w:proofErr w:type="spellEnd"/>
      <w:r>
        <w:rPr>
          <w:sz w:val="16"/>
          <w:szCs w:val="16"/>
        </w:rPr>
        <w:t xml:space="preserve">, "The Influence of Interest Rates, Inflation, Exchange Rates, and Profit-Sharing on the Volume of </w:t>
      </w:r>
      <w:proofErr w:type="spellStart"/>
      <w:r>
        <w:rPr>
          <w:sz w:val="16"/>
          <w:szCs w:val="16"/>
        </w:rPr>
        <w:t>Mudharabah</w:t>
      </w:r>
      <w:proofErr w:type="spellEnd"/>
      <w:r>
        <w:rPr>
          <w:sz w:val="16"/>
          <w:szCs w:val="16"/>
        </w:rPr>
        <w:t xml:space="preserve"> Deposits at Bank </w:t>
      </w:r>
      <w:proofErr w:type="spellStart"/>
      <w:r>
        <w:rPr>
          <w:sz w:val="16"/>
          <w:szCs w:val="16"/>
        </w:rPr>
        <w:t>Syariah</w:t>
      </w:r>
      <w:proofErr w:type="spellEnd"/>
      <w:r>
        <w:rPr>
          <w:sz w:val="16"/>
          <w:szCs w:val="16"/>
        </w:rPr>
        <w:t xml:space="preserve"> Indonesia," Journal of Nus</w:t>
      </w:r>
      <w:r>
        <w:rPr>
          <w:sz w:val="16"/>
          <w:szCs w:val="16"/>
        </w:rPr>
        <w:t>antara Economic Science, vol. 2, no. 2, 2024.</w:t>
      </w:r>
    </w:p>
    <w:p w:rsidR="005D4A92" w:rsidRDefault="0046607D">
      <w:pPr>
        <w:spacing w:after="80"/>
        <w:ind w:left="340" w:hanging="340"/>
        <w:jc w:val="both"/>
      </w:pPr>
      <w:r>
        <w:rPr>
          <w:sz w:val="16"/>
          <w:szCs w:val="16"/>
        </w:rPr>
        <w:lastRenderedPageBreak/>
        <w:t xml:space="preserve">[6] Y. R. </w:t>
      </w:r>
      <w:proofErr w:type="spellStart"/>
      <w:r>
        <w:rPr>
          <w:sz w:val="16"/>
          <w:szCs w:val="16"/>
        </w:rPr>
        <w:t>Hidayat</w:t>
      </w:r>
      <w:proofErr w:type="spellEnd"/>
      <w:r>
        <w:rPr>
          <w:sz w:val="16"/>
          <w:szCs w:val="16"/>
        </w:rPr>
        <w:t xml:space="preserve"> and M. </w:t>
      </w:r>
      <w:proofErr w:type="spellStart"/>
      <w:r>
        <w:rPr>
          <w:sz w:val="16"/>
          <w:szCs w:val="16"/>
        </w:rPr>
        <w:t>Surahman</w:t>
      </w:r>
      <w:proofErr w:type="spellEnd"/>
      <w:r>
        <w:rPr>
          <w:sz w:val="16"/>
          <w:szCs w:val="16"/>
        </w:rPr>
        <w:t xml:space="preserve">, "Analysis of the Achievement of Sharia Bank Objectives in Accordance with Law No. 21 of 2008," </w:t>
      </w:r>
      <w:proofErr w:type="spellStart"/>
      <w:r>
        <w:rPr>
          <w:sz w:val="16"/>
          <w:szCs w:val="16"/>
        </w:rPr>
        <w:t>Amwaluna</w:t>
      </w:r>
      <w:proofErr w:type="spellEnd"/>
      <w:r>
        <w:rPr>
          <w:sz w:val="16"/>
          <w:szCs w:val="16"/>
        </w:rPr>
        <w:t xml:space="preserve">: </w:t>
      </w:r>
      <w:proofErr w:type="spellStart"/>
      <w:r>
        <w:rPr>
          <w:sz w:val="16"/>
          <w:szCs w:val="16"/>
        </w:rPr>
        <w:t>Jurnal</w:t>
      </w:r>
      <w:proofErr w:type="spellEnd"/>
      <w:r>
        <w:rPr>
          <w:sz w:val="16"/>
          <w:szCs w:val="16"/>
        </w:rPr>
        <w:t xml:space="preserve"> </w:t>
      </w:r>
      <w:proofErr w:type="spellStart"/>
      <w:r>
        <w:rPr>
          <w:sz w:val="16"/>
          <w:szCs w:val="16"/>
        </w:rPr>
        <w:t>Ekonomi</w:t>
      </w:r>
      <w:proofErr w:type="spellEnd"/>
      <w:r>
        <w:rPr>
          <w:sz w:val="16"/>
          <w:szCs w:val="16"/>
        </w:rPr>
        <w:t xml:space="preserve"> </w:t>
      </w:r>
      <w:proofErr w:type="spellStart"/>
      <w:r>
        <w:rPr>
          <w:sz w:val="16"/>
          <w:szCs w:val="16"/>
        </w:rPr>
        <w:t>dan</w:t>
      </w:r>
      <w:proofErr w:type="spellEnd"/>
      <w:r>
        <w:rPr>
          <w:sz w:val="16"/>
          <w:szCs w:val="16"/>
        </w:rPr>
        <w:t xml:space="preserve"> </w:t>
      </w:r>
      <w:proofErr w:type="spellStart"/>
      <w:r>
        <w:rPr>
          <w:sz w:val="16"/>
          <w:szCs w:val="16"/>
        </w:rPr>
        <w:t>Keuangan</w:t>
      </w:r>
      <w:proofErr w:type="spellEnd"/>
      <w:r>
        <w:rPr>
          <w:sz w:val="16"/>
          <w:szCs w:val="16"/>
        </w:rPr>
        <w:t xml:space="preserve"> </w:t>
      </w:r>
      <w:proofErr w:type="spellStart"/>
      <w:r>
        <w:rPr>
          <w:sz w:val="16"/>
          <w:szCs w:val="16"/>
        </w:rPr>
        <w:t>Syariah</w:t>
      </w:r>
      <w:proofErr w:type="spellEnd"/>
      <w:r>
        <w:rPr>
          <w:sz w:val="16"/>
          <w:szCs w:val="16"/>
        </w:rPr>
        <w:t>, vol. 1, no. 1, 2017.</w:t>
      </w:r>
    </w:p>
    <w:p w:rsidR="005D4A92" w:rsidRDefault="0046607D">
      <w:pPr>
        <w:spacing w:after="80"/>
        <w:ind w:left="340" w:hanging="340"/>
        <w:jc w:val="both"/>
      </w:pPr>
      <w:r>
        <w:rPr>
          <w:sz w:val="16"/>
          <w:szCs w:val="16"/>
        </w:rPr>
        <w:t>[7] Y. Ibrah</w:t>
      </w:r>
      <w:r>
        <w:rPr>
          <w:sz w:val="16"/>
          <w:szCs w:val="16"/>
        </w:rPr>
        <w:t xml:space="preserve">im, "Sharia Banks and Conventional Banks: An Analysis of Differences and Principles," </w:t>
      </w:r>
      <w:proofErr w:type="spellStart"/>
      <w:r>
        <w:rPr>
          <w:sz w:val="16"/>
          <w:szCs w:val="16"/>
        </w:rPr>
        <w:t>Syarah</w:t>
      </w:r>
      <w:proofErr w:type="spellEnd"/>
      <w:r>
        <w:rPr>
          <w:sz w:val="16"/>
          <w:szCs w:val="16"/>
        </w:rPr>
        <w:t xml:space="preserve">: </w:t>
      </w:r>
      <w:proofErr w:type="spellStart"/>
      <w:r>
        <w:rPr>
          <w:sz w:val="16"/>
          <w:szCs w:val="16"/>
        </w:rPr>
        <w:t>Jurnal</w:t>
      </w:r>
      <w:proofErr w:type="spellEnd"/>
      <w:r>
        <w:rPr>
          <w:sz w:val="16"/>
          <w:szCs w:val="16"/>
        </w:rPr>
        <w:t xml:space="preserve"> </w:t>
      </w:r>
      <w:proofErr w:type="spellStart"/>
      <w:r>
        <w:rPr>
          <w:sz w:val="16"/>
          <w:szCs w:val="16"/>
        </w:rPr>
        <w:t>Hukum</w:t>
      </w:r>
      <w:proofErr w:type="spellEnd"/>
      <w:r>
        <w:rPr>
          <w:sz w:val="16"/>
          <w:szCs w:val="16"/>
        </w:rPr>
        <w:t xml:space="preserve"> Islam &amp; </w:t>
      </w:r>
      <w:proofErr w:type="spellStart"/>
      <w:r>
        <w:rPr>
          <w:sz w:val="16"/>
          <w:szCs w:val="16"/>
        </w:rPr>
        <w:t>Ekonomi</w:t>
      </w:r>
      <w:proofErr w:type="spellEnd"/>
      <w:r>
        <w:rPr>
          <w:sz w:val="16"/>
          <w:szCs w:val="16"/>
        </w:rPr>
        <w:t>, vol. 11, no. 1, 2022.</w:t>
      </w:r>
    </w:p>
    <w:p w:rsidR="005D4A92" w:rsidRDefault="0046607D">
      <w:pPr>
        <w:spacing w:after="80"/>
        <w:ind w:left="340" w:hanging="340"/>
        <w:jc w:val="both"/>
      </w:pPr>
      <w:r>
        <w:rPr>
          <w:sz w:val="16"/>
          <w:szCs w:val="16"/>
        </w:rPr>
        <w:t xml:space="preserve">[8] "Profit Sharing: Definition of Profit Sharing," in Goat Farming Profit-Sharing System from a </w:t>
      </w:r>
      <w:proofErr w:type="spellStart"/>
      <w:r>
        <w:rPr>
          <w:sz w:val="16"/>
          <w:szCs w:val="16"/>
        </w:rPr>
        <w:t>Musharakah</w:t>
      </w:r>
      <w:proofErr w:type="spellEnd"/>
      <w:r>
        <w:rPr>
          <w:sz w:val="16"/>
          <w:szCs w:val="16"/>
        </w:rPr>
        <w:t xml:space="preserve"> Pe</w:t>
      </w:r>
      <w:r>
        <w:rPr>
          <w:sz w:val="16"/>
          <w:szCs w:val="16"/>
        </w:rPr>
        <w:t xml:space="preserve">rspective in </w:t>
      </w:r>
      <w:proofErr w:type="spellStart"/>
      <w:r>
        <w:rPr>
          <w:sz w:val="16"/>
          <w:szCs w:val="16"/>
        </w:rPr>
        <w:t>Sidokerto</w:t>
      </w:r>
      <w:proofErr w:type="spellEnd"/>
      <w:r>
        <w:rPr>
          <w:sz w:val="16"/>
          <w:szCs w:val="16"/>
        </w:rPr>
        <w:t xml:space="preserve"> Village, </w:t>
      </w:r>
      <w:proofErr w:type="spellStart"/>
      <w:r>
        <w:rPr>
          <w:sz w:val="16"/>
          <w:szCs w:val="16"/>
        </w:rPr>
        <w:t>Bumi</w:t>
      </w:r>
      <w:proofErr w:type="spellEnd"/>
      <w:r>
        <w:rPr>
          <w:sz w:val="16"/>
          <w:szCs w:val="16"/>
        </w:rPr>
        <w:t xml:space="preserve"> </w:t>
      </w:r>
      <w:proofErr w:type="spellStart"/>
      <w:r>
        <w:rPr>
          <w:sz w:val="16"/>
          <w:szCs w:val="16"/>
        </w:rPr>
        <w:t>Ratu</w:t>
      </w:r>
      <w:proofErr w:type="spellEnd"/>
      <w:r>
        <w:rPr>
          <w:sz w:val="16"/>
          <w:szCs w:val="16"/>
        </w:rPr>
        <w:t xml:space="preserve"> </w:t>
      </w:r>
      <w:proofErr w:type="spellStart"/>
      <w:r>
        <w:rPr>
          <w:sz w:val="16"/>
          <w:szCs w:val="16"/>
        </w:rPr>
        <w:t>Nuban</w:t>
      </w:r>
      <w:proofErr w:type="spellEnd"/>
      <w:r>
        <w:rPr>
          <w:sz w:val="16"/>
          <w:szCs w:val="16"/>
        </w:rPr>
        <w:t xml:space="preserve"> District. [Thesis chapter].</w:t>
      </w:r>
    </w:p>
    <w:p w:rsidR="005D4A92" w:rsidRDefault="0046607D">
      <w:pPr>
        <w:spacing w:after="80"/>
        <w:ind w:left="340" w:hanging="340"/>
        <w:jc w:val="both"/>
      </w:pPr>
      <w:r>
        <w:rPr>
          <w:sz w:val="16"/>
          <w:szCs w:val="16"/>
        </w:rPr>
        <w:t xml:space="preserve">[9] R. </w:t>
      </w:r>
      <w:proofErr w:type="spellStart"/>
      <w:r>
        <w:rPr>
          <w:sz w:val="16"/>
          <w:szCs w:val="16"/>
        </w:rPr>
        <w:t>Ilyas</w:t>
      </w:r>
      <w:proofErr w:type="spellEnd"/>
      <w:r>
        <w:rPr>
          <w:sz w:val="16"/>
          <w:szCs w:val="16"/>
        </w:rPr>
        <w:t>, "Sharia Bank Capital Management," BISNIS: Journal of Islamic Business and Management, vol. 5, no. 2, 2018.</w:t>
      </w:r>
    </w:p>
    <w:p w:rsidR="005D4A92" w:rsidRDefault="0046607D">
      <w:pPr>
        <w:spacing w:after="80"/>
        <w:ind w:left="340" w:hanging="340"/>
        <w:jc w:val="both"/>
      </w:pPr>
      <w:r>
        <w:rPr>
          <w:sz w:val="16"/>
          <w:szCs w:val="16"/>
        </w:rPr>
        <w:t xml:space="preserve">[10] S. </w:t>
      </w:r>
      <w:proofErr w:type="spellStart"/>
      <w:r>
        <w:rPr>
          <w:sz w:val="16"/>
          <w:szCs w:val="16"/>
        </w:rPr>
        <w:t>Indriyani</w:t>
      </w:r>
      <w:proofErr w:type="spellEnd"/>
      <w:r>
        <w:rPr>
          <w:sz w:val="16"/>
          <w:szCs w:val="16"/>
        </w:rPr>
        <w:t>, "</w:t>
      </w:r>
      <w:r>
        <w:rPr>
          <w:sz w:val="16"/>
          <w:szCs w:val="16"/>
        </w:rPr>
        <w:t xml:space="preserve">Analysis of the influence of inflation and interest rates on economic growth in Indonesia, 2005-2015," </w:t>
      </w:r>
      <w:proofErr w:type="spellStart"/>
      <w:r>
        <w:rPr>
          <w:sz w:val="16"/>
          <w:szCs w:val="16"/>
        </w:rPr>
        <w:t>Krisnadwipayana</w:t>
      </w:r>
      <w:proofErr w:type="spellEnd"/>
      <w:r>
        <w:rPr>
          <w:sz w:val="16"/>
          <w:szCs w:val="16"/>
        </w:rPr>
        <w:t xml:space="preserve"> Business Management Journal, vol. 4, no. 2, 2016.</w:t>
      </w:r>
    </w:p>
    <w:p w:rsidR="005D4A92" w:rsidRDefault="0046607D">
      <w:pPr>
        <w:spacing w:after="80"/>
        <w:ind w:left="340" w:hanging="340"/>
        <w:jc w:val="both"/>
      </w:pPr>
      <w:r>
        <w:rPr>
          <w:sz w:val="16"/>
          <w:szCs w:val="16"/>
        </w:rPr>
        <w:t xml:space="preserve">[11] A. A. Karim, Islamic Banking: </w:t>
      </w:r>
      <w:proofErr w:type="spellStart"/>
      <w:r>
        <w:rPr>
          <w:sz w:val="16"/>
          <w:szCs w:val="16"/>
        </w:rPr>
        <w:t>Fiqh</w:t>
      </w:r>
      <w:proofErr w:type="spellEnd"/>
      <w:r>
        <w:rPr>
          <w:sz w:val="16"/>
          <w:szCs w:val="16"/>
        </w:rPr>
        <w:t xml:space="preserve"> and Financial Analysis, 3rd ed. Jakarta: PT. </w:t>
      </w:r>
      <w:proofErr w:type="spellStart"/>
      <w:r>
        <w:rPr>
          <w:sz w:val="16"/>
          <w:szCs w:val="16"/>
        </w:rPr>
        <w:t>Ra</w:t>
      </w:r>
      <w:r>
        <w:rPr>
          <w:sz w:val="16"/>
          <w:szCs w:val="16"/>
        </w:rPr>
        <w:t>jagrafindo</w:t>
      </w:r>
      <w:proofErr w:type="spellEnd"/>
      <w:r>
        <w:rPr>
          <w:sz w:val="16"/>
          <w:szCs w:val="16"/>
        </w:rPr>
        <w:t xml:space="preserve"> </w:t>
      </w:r>
      <w:proofErr w:type="spellStart"/>
      <w:r>
        <w:rPr>
          <w:sz w:val="16"/>
          <w:szCs w:val="16"/>
        </w:rPr>
        <w:t>Persada</w:t>
      </w:r>
      <w:proofErr w:type="spellEnd"/>
      <w:r>
        <w:rPr>
          <w:sz w:val="16"/>
          <w:szCs w:val="16"/>
        </w:rPr>
        <w:t>, 2010.</w:t>
      </w:r>
    </w:p>
    <w:p w:rsidR="005D4A92" w:rsidRDefault="0046607D">
      <w:pPr>
        <w:spacing w:after="80"/>
        <w:ind w:left="340" w:hanging="340"/>
        <w:jc w:val="both"/>
      </w:pPr>
      <w:r>
        <w:rPr>
          <w:sz w:val="16"/>
          <w:szCs w:val="16"/>
        </w:rPr>
        <w:t>[12] E. Karl and R. Fair, Annual Interest Payments on a Loan, Expressed as a Percentage of the Loan Obtained. Yogyakarta: YKPN, 2001.</w:t>
      </w:r>
    </w:p>
    <w:p w:rsidR="005D4A92" w:rsidRDefault="0046607D">
      <w:pPr>
        <w:spacing w:after="80"/>
        <w:ind w:left="340" w:hanging="340"/>
        <w:jc w:val="both"/>
      </w:pPr>
      <w:r>
        <w:rPr>
          <w:sz w:val="16"/>
          <w:szCs w:val="16"/>
        </w:rPr>
        <w:t xml:space="preserve">[13] </w:t>
      </w:r>
      <w:proofErr w:type="spellStart"/>
      <w:r>
        <w:rPr>
          <w:sz w:val="16"/>
          <w:szCs w:val="16"/>
        </w:rPr>
        <w:t>Kasmir</w:t>
      </w:r>
      <w:proofErr w:type="spellEnd"/>
      <w:r>
        <w:rPr>
          <w:sz w:val="16"/>
          <w:szCs w:val="16"/>
        </w:rPr>
        <w:t xml:space="preserve">, Banking Management. Jakarta: </w:t>
      </w:r>
      <w:proofErr w:type="spellStart"/>
      <w:r>
        <w:rPr>
          <w:sz w:val="16"/>
          <w:szCs w:val="16"/>
        </w:rPr>
        <w:t>Rajawali</w:t>
      </w:r>
      <w:proofErr w:type="spellEnd"/>
      <w:r>
        <w:rPr>
          <w:sz w:val="16"/>
          <w:szCs w:val="16"/>
        </w:rPr>
        <w:t xml:space="preserve"> </w:t>
      </w:r>
      <w:proofErr w:type="spellStart"/>
      <w:r>
        <w:rPr>
          <w:sz w:val="16"/>
          <w:szCs w:val="16"/>
        </w:rPr>
        <w:t>Pers</w:t>
      </w:r>
      <w:proofErr w:type="spellEnd"/>
      <w:r>
        <w:rPr>
          <w:sz w:val="16"/>
          <w:szCs w:val="16"/>
        </w:rPr>
        <w:t>, 2010.</w:t>
      </w:r>
    </w:p>
    <w:p w:rsidR="005D4A92" w:rsidRDefault="0046607D">
      <w:pPr>
        <w:spacing w:after="80"/>
        <w:ind w:left="340" w:hanging="340"/>
        <w:jc w:val="both"/>
      </w:pPr>
      <w:r>
        <w:rPr>
          <w:sz w:val="16"/>
          <w:szCs w:val="16"/>
        </w:rPr>
        <w:t xml:space="preserve">[14] </w:t>
      </w:r>
      <w:proofErr w:type="spellStart"/>
      <w:r>
        <w:rPr>
          <w:sz w:val="16"/>
          <w:szCs w:val="16"/>
        </w:rPr>
        <w:t>Kasmir</w:t>
      </w:r>
      <w:proofErr w:type="spellEnd"/>
      <w:r>
        <w:rPr>
          <w:sz w:val="16"/>
          <w:szCs w:val="16"/>
        </w:rPr>
        <w:t>, Banks and Other Fina</w:t>
      </w:r>
      <w:r>
        <w:rPr>
          <w:sz w:val="16"/>
          <w:szCs w:val="16"/>
        </w:rPr>
        <w:t xml:space="preserve">ncial Institutions, rev. ed. Jakarta: PT. </w:t>
      </w:r>
      <w:proofErr w:type="spellStart"/>
      <w:r>
        <w:rPr>
          <w:sz w:val="16"/>
          <w:szCs w:val="16"/>
        </w:rPr>
        <w:t>Rajagrafindo</w:t>
      </w:r>
      <w:proofErr w:type="spellEnd"/>
      <w:r>
        <w:rPr>
          <w:sz w:val="16"/>
          <w:szCs w:val="16"/>
        </w:rPr>
        <w:t xml:space="preserve"> </w:t>
      </w:r>
      <w:proofErr w:type="spellStart"/>
      <w:r>
        <w:rPr>
          <w:sz w:val="16"/>
          <w:szCs w:val="16"/>
        </w:rPr>
        <w:t>Persada</w:t>
      </w:r>
      <w:proofErr w:type="spellEnd"/>
      <w:r>
        <w:rPr>
          <w:sz w:val="16"/>
          <w:szCs w:val="16"/>
        </w:rPr>
        <w:t>, 2012.</w:t>
      </w:r>
    </w:p>
    <w:p w:rsidR="005D4A92" w:rsidRDefault="0046607D">
      <w:pPr>
        <w:spacing w:after="80"/>
        <w:ind w:left="340" w:hanging="340"/>
        <w:jc w:val="both"/>
      </w:pPr>
      <w:r>
        <w:rPr>
          <w:sz w:val="16"/>
          <w:szCs w:val="16"/>
        </w:rPr>
        <w:t xml:space="preserve">[15] S. Mahmud, Indonesian Monetary Economics. Jakarta: </w:t>
      </w:r>
      <w:proofErr w:type="spellStart"/>
      <w:r>
        <w:rPr>
          <w:sz w:val="16"/>
          <w:szCs w:val="16"/>
        </w:rPr>
        <w:t>Yayasan</w:t>
      </w:r>
      <w:proofErr w:type="spellEnd"/>
      <w:r>
        <w:rPr>
          <w:sz w:val="16"/>
          <w:szCs w:val="16"/>
        </w:rPr>
        <w:t xml:space="preserve"> </w:t>
      </w:r>
      <w:proofErr w:type="spellStart"/>
      <w:r>
        <w:rPr>
          <w:sz w:val="16"/>
          <w:szCs w:val="16"/>
        </w:rPr>
        <w:t>Kesejahteraan</w:t>
      </w:r>
      <w:proofErr w:type="spellEnd"/>
      <w:r>
        <w:rPr>
          <w:sz w:val="16"/>
          <w:szCs w:val="16"/>
        </w:rPr>
        <w:t xml:space="preserve"> </w:t>
      </w:r>
      <w:proofErr w:type="spellStart"/>
      <w:r>
        <w:rPr>
          <w:sz w:val="16"/>
          <w:szCs w:val="16"/>
        </w:rPr>
        <w:t>Umat</w:t>
      </w:r>
      <w:proofErr w:type="spellEnd"/>
      <w:r>
        <w:rPr>
          <w:sz w:val="16"/>
          <w:szCs w:val="16"/>
        </w:rPr>
        <w:t>, 2004.</w:t>
      </w:r>
    </w:p>
    <w:p w:rsidR="005D4A92" w:rsidRDefault="0046607D">
      <w:pPr>
        <w:spacing w:after="80"/>
        <w:ind w:left="340" w:hanging="340"/>
        <w:jc w:val="both"/>
      </w:pPr>
      <w:r>
        <w:rPr>
          <w:sz w:val="16"/>
          <w:szCs w:val="16"/>
        </w:rPr>
        <w:t xml:space="preserve">[16] L. M. </w:t>
      </w:r>
      <w:proofErr w:type="spellStart"/>
      <w:r>
        <w:rPr>
          <w:sz w:val="16"/>
          <w:szCs w:val="16"/>
        </w:rPr>
        <w:t>Nasution</w:t>
      </w:r>
      <w:proofErr w:type="spellEnd"/>
      <w:r>
        <w:rPr>
          <w:sz w:val="16"/>
          <w:szCs w:val="16"/>
        </w:rPr>
        <w:t xml:space="preserve">, "Descriptive Statistics," </w:t>
      </w:r>
      <w:proofErr w:type="spellStart"/>
      <w:r>
        <w:rPr>
          <w:sz w:val="16"/>
          <w:szCs w:val="16"/>
        </w:rPr>
        <w:t>Hikmah</w:t>
      </w:r>
      <w:proofErr w:type="spellEnd"/>
      <w:r>
        <w:rPr>
          <w:sz w:val="16"/>
          <w:szCs w:val="16"/>
        </w:rPr>
        <w:t>, vol. 14, no. 1, 2017.</w:t>
      </w:r>
    </w:p>
    <w:p w:rsidR="005D4A92" w:rsidRDefault="0046607D">
      <w:pPr>
        <w:spacing w:after="80"/>
        <w:ind w:left="340" w:hanging="340"/>
        <w:jc w:val="both"/>
      </w:pPr>
      <w:r>
        <w:rPr>
          <w:sz w:val="16"/>
          <w:szCs w:val="16"/>
        </w:rPr>
        <w:t>[17] E. Natalia, "</w:t>
      </w:r>
      <w:r>
        <w:rPr>
          <w:sz w:val="16"/>
          <w:szCs w:val="16"/>
        </w:rPr>
        <w:t xml:space="preserve">The Influence of Sharia Bank Deposit Profit-Sharing Rates and Conventional Bank Deposit Interest Rates on the Volume of </w:t>
      </w:r>
      <w:proofErr w:type="spellStart"/>
      <w:r>
        <w:rPr>
          <w:sz w:val="16"/>
          <w:szCs w:val="16"/>
        </w:rPr>
        <w:t>Mudharabah</w:t>
      </w:r>
      <w:proofErr w:type="spellEnd"/>
      <w:r>
        <w:rPr>
          <w:sz w:val="16"/>
          <w:szCs w:val="16"/>
        </w:rPr>
        <w:t xml:space="preserve"> Deposits (A Study of Bank </w:t>
      </w:r>
      <w:proofErr w:type="spellStart"/>
      <w:r>
        <w:rPr>
          <w:sz w:val="16"/>
          <w:szCs w:val="16"/>
        </w:rPr>
        <w:t>Syariah</w:t>
      </w:r>
      <w:proofErr w:type="spellEnd"/>
      <w:r>
        <w:rPr>
          <w:sz w:val="16"/>
          <w:szCs w:val="16"/>
        </w:rPr>
        <w:t xml:space="preserve"> </w:t>
      </w:r>
      <w:proofErr w:type="spellStart"/>
      <w:r>
        <w:rPr>
          <w:sz w:val="16"/>
          <w:szCs w:val="16"/>
        </w:rPr>
        <w:t>Mandiri</w:t>
      </w:r>
      <w:proofErr w:type="spellEnd"/>
      <w:r>
        <w:rPr>
          <w:sz w:val="16"/>
          <w:szCs w:val="16"/>
        </w:rPr>
        <w:t>, 2009-2012 Period)," Journal of Business Administration, vol. 9, no. 1, 2014.</w:t>
      </w:r>
    </w:p>
    <w:p w:rsidR="005D4A92" w:rsidRDefault="0046607D">
      <w:pPr>
        <w:spacing w:after="80"/>
        <w:ind w:left="340" w:hanging="340"/>
        <w:jc w:val="both"/>
      </w:pPr>
      <w:r>
        <w:rPr>
          <w:sz w:val="16"/>
          <w:szCs w:val="16"/>
        </w:rPr>
        <w:t xml:space="preserve">[18] </w:t>
      </w:r>
      <w:r>
        <w:rPr>
          <w:sz w:val="16"/>
          <w:szCs w:val="16"/>
        </w:rPr>
        <w:t>N. N. Padang, "Factors Influencing Interest Rates Offered to Customers and Borrowers at PT. Bank X in Medan," Journal of Accounting &amp; Finance Research, 2022.</w:t>
      </w:r>
    </w:p>
    <w:p w:rsidR="005D4A92" w:rsidRDefault="0046607D">
      <w:pPr>
        <w:spacing w:after="80"/>
        <w:ind w:left="340" w:hanging="340"/>
        <w:jc w:val="both"/>
      </w:pPr>
      <w:r>
        <w:rPr>
          <w:sz w:val="16"/>
          <w:szCs w:val="16"/>
        </w:rPr>
        <w:t xml:space="preserve">[19] P. A. </w:t>
      </w:r>
      <w:proofErr w:type="spellStart"/>
      <w:r>
        <w:rPr>
          <w:sz w:val="16"/>
          <w:szCs w:val="16"/>
        </w:rPr>
        <w:t>Rahayu</w:t>
      </w:r>
      <w:proofErr w:type="spellEnd"/>
      <w:r>
        <w:rPr>
          <w:sz w:val="16"/>
          <w:szCs w:val="16"/>
        </w:rPr>
        <w:t xml:space="preserve"> and B. </w:t>
      </w:r>
      <w:proofErr w:type="spellStart"/>
      <w:r>
        <w:rPr>
          <w:sz w:val="16"/>
          <w:szCs w:val="16"/>
        </w:rPr>
        <w:t>Bustamam</w:t>
      </w:r>
      <w:proofErr w:type="spellEnd"/>
      <w:r>
        <w:rPr>
          <w:sz w:val="16"/>
          <w:szCs w:val="16"/>
        </w:rPr>
        <w:t>, "The Influence of Return on Assets (ROA), BOPO, and Interest Ra</w:t>
      </w:r>
      <w:r>
        <w:rPr>
          <w:sz w:val="16"/>
          <w:szCs w:val="16"/>
        </w:rPr>
        <w:t xml:space="preserve">tes on the Profit-Sharing Rate of </w:t>
      </w:r>
      <w:proofErr w:type="spellStart"/>
      <w:r>
        <w:rPr>
          <w:sz w:val="16"/>
          <w:szCs w:val="16"/>
        </w:rPr>
        <w:t>Mudharabah</w:t>
      </w:r>
      <w:proofErr w:type="spellEnd"/>
      <w:r>
        <w:rPr>
          <w:sz w:val="16"/>
          <w:szCs w:val="16"/>
        </w:rPr>
        <w:t xml:space="preserve"> Deposits in Sharia Commercial Banks," Student Scientific Journal of Accounting Economics, vol. 1, no. 2, 2016.</w:t>
      </w:r>
    </w:p>
    <w:p w:rsidR="005D4A92" w:rsidRDefault="0046607D">
      <w:pPr>
        <w:spacing w:after="80"/>
        <w:ind w:left="340" w:hanging="340"/>
        <w:jc w:val="both"/>
      </w:pPr>
      <w:r>
        <w:rPr>
          <w:sz w:val="16"/>
          <w:szCs w:val="16"/>
        </w:rPr>
        <w:t xml:space="preserve">[20] M. Santi, "Conventional Banks vs. Sharia Banks," EKSYAR: Journal of Sharia Economics &amp; Islamic </w:t>
      </w:r>
      <w:r>
        <w:rPr>
          <w:sz w:val="16"/>
          <w:szCs w:val="16"/>
        </w:rPr>
        <w:t>Business, vol. 2, no. 1, 2015.</w:t>
      </w:r>
    </w:p>
    <w:p w:rsidR="005D4A92" w:rsidRDefault="0046607D">
      <w:pPr>
        <w:spacing w:after="80"/>
        <w:ind w:left="340" w:hanging="340"/>
        <w:jc w:val="both"/>
      </w:pPr>
      <w:r>
        <w:rPr>
          <w:sz w:val="16"/>
          <w:szCs w:val="16"/>
        </w:rPr>
        <w:t xml:space="preserve">[21] A. B. </w:t>
      </w:r>
      <w:proofErr w:type="spellStart"/>
      <w:r>
        <w:rPr>
          <w:sz w:val="16"/>
          <w:szCs w:val="16"/>
        </w:rPr>
        <w:t>Santosa</w:t>
      </w:r>
      <w:proofErr w:type="spellEnd"/>
      <w:r>
        <w:rPr>
          <w:sz w:val="16"/>
          <w:szCs w:val="16"/>
        </w:rPr>
        <w:t>, "Analysis of inflation in Indonesia," 2017.</w:t>
      </w:r>
    </w:p>
    <w:p w:rsidR="005D4A92" w:rsidRDefault="0046607D">
      <w:pPr>
        <w:spacing w:after="80"/>
        <w:ind w:left="340" w:hanging="340"/>
        <w:jc w:val="both"/>
      </w:pPr>
      <w:r>
        <w:rPr>
          <w:sz w:val="16"/>
          <w:szCs w:val="16"/>
        </w:rPr>
        <w:t xml:space="preserve">[22] </w:t>
      </w:r>
      <w:proofErr w:type="spellStart"/>
      <w:r>
        <w:rPr>
          <w:sz w:val="16"/>
          <w:szCs w:val="16"/>
        </w:rPr>
        <w:t>Sugiyono</w:t>
      </w:r>
      <w:proofErr w:type="spellEnd"/>
      <w:r>
        <w:rPr>
          <w:sz w:val="16"/>
          <w:szCs w:val="16"/>
        </w:rPr>
        <w:t xml:space="preserve">, Quantitative, Qualitative, and R&amp;D Research Methods. Bandung: </w:t>
      </w:r>
      <w:proofErr w:type="spellStart"/>
      <w:r>
        <w:rPr>
          <w:sz w:val="16"/>
          <w:szCs w:val="16"/>
        </w:rPr>
        <w:t>Alfabeta</w:t>
      </w:r>
      <w:proofErr w:type="spellEnd"/>
      <w:r>
        <w:rPr>
          <w:sz w:val="16"/>
          <w:szCs w:val="16"/>
        </w:rPr>
        <w:t>, 2019.</w:t>
      </w:r>
    </w:p>
    <w:p w:rsidR="005D4A92" w:rsidRDefault="0046607D">
      <w:pPr>
        <w:spacing w:after="80"/>
        <w:ind w:left="340" w:hanging="340"/>
        <w:jc w:val="both"/>
      </w:pPr>
      <w:r>
        <w:rPr>
          <w:sz w:val="16"/>
          <w:szCs w:val="16"/>
        </w:rPr>
        <w:t xml:space="preserve">[23] </w:t>
      </w:r>
      <w:proofErr w:type="spellStart"/>
      <w:r>
        <w:rPr>
          <w:sz w:val="16"/>
          <w:szCs w:val="16"/>
        </w:rPr>
        <w:t>Sunariyah</w:t>
      </w:r>
      <w:proofErr w:type="spellEnd"/>
      <w:r>
        <w:rPr>
          <w:sz w:val="16"/>
          <w:szCs w:val="16"/>
        </w:rPr>
        <w:t>, Introduction to Capital Market Knowledge. Yogyakarta</w:t>
      </w:r>
      <w:r>
        <w:rPr>
          <w:sz w:val="16"/>
          <w:szCs w:val="16"/>
        </w:rPr>
        <w:t>: UPP-STIM YKPN, 2013.</w:t>
      </w:r>
    </w:p>
    <w:p w:rsidR="005D4A92" w:rsidRDefault="0046607D">
      <w:pPr>
        <w:spacing w:after="80"/>
        <w:ind w:left="340" w:hanging="340"/>
        <w:jc w:val="both"/>
      </w:pPr>
      <w:r>
        <w:rPr>
          <w:sz w:val="16"/>
          <w:szCs w:val="16"/>
        </w:rPr>
        <w:t xml:space="preserve">[24] I. K. </w:t>
      </w:r>
      <w:proofErr w:type="spellStart"/>
      <w:r>
        <w:rPr>
          <w:sz w:val="16"/>
          <w:szCs w:val="16"/>
        </w:rPr>
        <w:t>Swarjana</w:t>
      </w:r>
      <w:proofErr w:type="spellEnd"/>
      <w:r>
        <w:rPr>
          <w:sz w:val="16"/>
          <w:szCs w:val="16"/>
        </w:rPr>
        <w:t xml:space="preserve">, Population-Sample, Sampling Techniques &amp; Bias in Research. Yogyakarta: </w:t>
      </w:r>
      <w:proofErr w:type="spellStart"/>
      <w:r>
        <w:rPr>
          <w:sz w:val="16"/>
          <w:szCs w:val="16"/>
        </w:rPr>
        <w:t>Penerbit</w:t>
      </w:r>
      <w:proofErr w:type="spellEnd"/>
      <w:r>
        <w:rPr>
          <w:sz w:val="16"/>
          <w:szCs w:val="16"/>
        </w:rPr>
        <w:t xml:space="preserve"> </w:t>
      </w:r>
      <w:proofErr w:type="spellStart"/>
      <w:r>
        <w:rPr>
          <w:sz w:val="16"/>
          <w:szCs w:val="16"/>
        </w:rPr>
        <w:t>Andi</w:t>
      </w:r>
      <w:proofErr w:type="spellEnd"/>
      <w:r>
        <w:rPr>
          <w:sz w:val="16"/>
          <w:szCs w:val="16"/>
        </w:rPr>
        <w:t>, 2022.</w:t>
      </w:r>
    </w:p>
    <w:p w:rsidR="005D4A92" w:rsidRDefault="0046607D">
      <w:pPr>
        <w:spacing w:after="80"/>
        <w:ind w:left="340" w:hanging="340"/>
        <w:jc w:val="both"/>
      </w:pPr>
      <w:r>
        <w:rPr>
          <w:sz w:val="16"/>
          <w:szCs w:val="16"/>
        </w:rPr>
        <w:t xml:space="preserve">[25] </w:t>
      </w:r>
      <w:proofErr w:type="spellStart"/>
      <w:r>
        <w:rPr>
          <w:sz w:val="16"/>
          <w:szCs w:val="16"/>
        </w:rPr>
        <w:t>Usmadi</w:t>
      </w:r>
      <w:proofErr w:type="spellEnd"/>
      <w:r>
        <w:rPr>
          <w:sz w:val="16"/>
          <w:szCs w:val="16"/>
        </w:rPr>
        <w:t xml:space="preserve">, "Testing analysis requirements (Homogeneity test and normality test)," </w:t>
      </w:r>
      <w:proofErr w:type="spellStart"/>
      <w:r>
        <w:rPr>
          <w:sz w:val="16"/>
          <w:szCs w:val="16"/>
        </w:rPr>
        <w:t>Inovasi</w:t>
      </w:r>
      <w:proofErr w:type="spellEnd"/>
      <w:r>
        <w:rPr>
          <w:sz w:val="16"/>
          <w:szCs w:val="16"/>
        </w:rPr>
        <w:t xml:space="preserve"> </w:t>
      </w:r>
      <w:proofErr w:type="spellStart"/>
      <w:r>
        <w:rPr>
          <w:sz w:val="16"/>
          <w:szCs w:val="16"/>
        </w:rPr>
        <w:t>Pendidikan</w:t>
      </w:r>
      <w:proofErr w:type="spellEnd"/>
      <w:r>
        <w:rPr>
          <w:sz w:val="16"/>
          <w:szCs w:val="16"/>
        </w:rPr>
        <w:t>, vol. 7, no. 1, 2</w:t>
      </w:r>
      <w:r>
        <w:rPr>
          <w:sz w:val="16"/>
          <w:szCs w:val="16"/>
        </w:rPr>
        <w:t>020.</w:t>
      </w:r>
    </w:p>
    <w:p w:rsidR="005D4A92" w:rsidRDefault="0046607D">
      <w:pPr>
        <w:spacing w:after="80"/>
        <w:ind w:left="340" w:hanging="340"/>
        <w:jc w:val="both"/>
      </w:pPr>
      <w:r>
        <w:rPr>
          <w:sz w:val="16"/>
          <w:szCs w:val="16"/>
        </w:rPr>
        <w:t xml:space="preserve">[26] S. B. </w:t>
      </w:r>
      <w:proofErr w:type="spellStart"/>
      <w:r>
        <w:rPr>
          <w:sz w:val="16"/>
          <w:szCs w:val="16"/>
        </w:rPr>
        <w:t>Wilardjo</w:t>
      </w:r>
      <w:proofErr w:type="spellEnd"/>
      <w:r>
        <w:rPr>
          <w:sz w:val="16"/>
          <w:szCs w:val="16"/>
        </w:rPr>
        <w:t xml:space="preserve">, "Definition, role, and development of Sharia banks in Indonesia," Value Added: </w:t>
      </w:r>
      <w:proofErr w:type="spellStart"/>
      <w:r>
        <w:rPr>
          <w:sz w:val="16"/>
          <w:szCs w:val="16"/>
        </w:rPr>
        <w:t>Majalah</w:t>
      </w:r>
      <w:proofErr w:type="spellEnd"/>
      <w:r>
        <w:rPr>
          <w:sz w:val="16"/>
          <w:szCs w:val="16"/>
        </w:rPr>
        <w:t xml:space="preserve"> </w:t>
      </w:r>
      <w:proofErr w:type="spellStart"/>
      <w:r>
        <w:rPr>
          <w:sz w:val="16"/>
          <w:szCs w:val="16"/>
        </w:rPr>
        <w:t>Ekonomi</w:t>
      </w:r>
      <w:proofErr w:type="spellEnd"/>
      <w:r>
        <w:rPr>
          <w:sz w:val="16"/>
          <w:szCs w:val="16"/>
        </w:rPr>
        <w:t xml:space="preserve"> </w:t>
      </w:r>
      <w:proofErr w:type="spellStart"/>
      <w:r>
        <w:rPr>
          <w:sz w:val="16"/>
          <w:szCs w:val="16"/>
        </w:rPr>
        <w:t>dan</w:t>
      </w:r>
      <w:proofErr w:type="spellEnd"/>
      <w:r>
        <w:rPr>
          <w:sz w:val="16"/>
          <w:szCs w:val="16"/>
        </w:rPr>
        <w:t xml:space="preserve"> </w:t>
      </w:r>
      <w:proofErr w:type="spellStart"/>
      <w:r>
        <w:rPr>
          <w:sz w:val="16"/>
          <w:szCs w:val="16"/>
        </w:rPr>
        <w:t>Bisnis</w:t>
      </w:r>
      <w:proofErr w:type="spellEnd"/>
      <w:r>
        <w:rPr>
          <w:sz w:val="16"/>
          <w:szCs w:val="16"/>
        </w:rPr>
        <w:t>, vol. 2, no. 1, 2005.</w:t>
      </w:r>
    </w:p>
    <w:p w:rsidR="005D4A92" w:rsidRDefault="0046607D">
      <w:pPr>
        <w:spacing w:after="80"/>
        <w:ind w:left="340" w:hanging="340"/>
        <w:jc w:val="both"/>
      </w:pPr>
      <w:r>
        <w:rPr>
          <w:sz w:val="16"/>
          <w:szCs w:val="16"/>
        </w:rPr>
        <w:t xml:space="preserve">[27] A. </w:t>
      </w:r>
      <w:proofErr w:type="spellStart"/>
      <w:r>
        <w:rPr>
          <w:sz w:val="16"/>
          <w:szCs w:val="16"/>
        </w:rPr>
        <w:t>Zainul</w:t>
      </w:r>
      <w:proofErr w:type="spellEnd"/>
      <w:r>
        <w:rPr>
          <w:sz w:val="16"/>
          <w:szCs w:val="16"/>
        </w:rPr>
        <w:t xml:space="preserve">, Fundamentals of Sharia Bank Management. Jakarta: </w:t>
      </w:r>
      <w:proofErr w:type="spellStart"/>
      <w:r>
        <w:rPr>
          <w:sz w:val="16"/>
          <w:szCs w:val="16"/>
        </w:rPr>
        <w:t>Alvabeta</w:t>
      </w:r>
      <w:proofErr w:type="spellEnd"/>
      <w:r>
        <w:rPr>
          <w:sz w:val="16"/>
          <w:szCs w:val="16"/>
        </w:rPr>
        <w:t>, 2002.</w:t>
      </w:r>
    </w:p>
    <w:sectPr w:rsidR="005D4A92">
      <w:headerReference w:type="default" r:id="rId7"/>
      <w:footerReference w:type="default" r:id="rId8"/>
      <w:pgSz w:w="11906" w:h="16838"/>
      <w:pgMar w:top="1418" w:right="1134" w:bottom="1134" w:left="1418"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607D" w:rsidRDefault="0046607D">
      <w:r>
        <w:separator/>
      </w:r>
    </w:p>
  </w:endnote>
  <w:endnote w:type="continuationSeparator" w:id="0">
    <w:p w:rsidR="0046607D" w:rsidRDefault="00466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4A92" w:rsidRDefault="0046607D" w:rsidP="00A97D7C">
    <w:pPr>
      <w:pBdr>
        <w:top w:val="single" w:sz="6" w:space="4" w:color="auto"/>
      </w:pBdr>
    </w:pPr>
    <w:r>
      <w:rPr>
        <w:i/>
        <w:iCs/>
        <w:sz w:val="16"/>
        <w:szCs w:val="16"/>
      </w:rPr>
      <w:t xml:space="preserve">TANJAK: </w:t>
    </w:r>
    <w:proofErr w:type="spellStart"/>
    <w:r>
      <w:rPr>
        <w:i/>
        <w:iCs/>
        <w:sz w:val="16"/>
        <w:szCs w:val="16"/>
      </w:rPr>
      <w:t>Jurnal</w:t>
    </w:r>
    <w:proofErr w:type="spellEnd"/>
    <w:r>
      <w:rPr>
        <w:i/>
        <w:iCs/>
        <w:sz w:val="16"/>
        <w:szCs w:val="16"/>
      </w:rPr>
      <w:t xml:space="preserve"> </w:t>
    </w:r>
    <w:proofErr w:type="spellStart"/>
    <w:r>
      <w:rPr>
        <w:i/>
        <w:iCs/>
        <w:sz w:val="16"/>
        <w:szCs w:val="16"/>
      </w:rPr>
      <w:t>Tinjauan</w:t>
    </w:r>
    <w:proofErr w:type="spellEnd"/>
    <w:r>
      <w:rPr>
        <w:i/>
        <w:iCs/>
        <w:sz w:val="16"/>
        <w:szCs w:val="16"/>
      </w:rPr>
      <w:t xml:space="preserve"> </w:t>
    </w:r>
    <w:proofErr w:type="spellStart"/>
    <w:r>
      <w:rPr>
        <w:i/>
        <w:iCs/>
        <w:sz w:val="16"/>
        <w:szCs w:val="16"/>
      </w:rPr>
      <w:t>Syariah</w:t>
    </w:r>
    <w:proofErr w:type="spellEnd"/>
    <w:r>
      <w:rPr>
        <w:i/>
        <w:iCs/>
        <w:sz w:val="16"/>
        <w:szCs w:val="16"/>
      </w:rPr>
      <w:t xml:space="preserve">, Vol. </w:t>
    </w:r>
    <w:r w:rsidR="00A97D7C">
      <w:rPr>
        <w:i/>
        <w:iCs/>
        <w:sz w:val="16"/>
        <w:szCs w:val="16"/>
      </w:rPr>
      <w:t>1</w:t>
    </w:r>
    <w:r>
      <w:rPr>
        <w:i/>
        <w:iCs/>
        <w:sz w:val="16"/>
        <w:szCs w:val="16"/>
      </w:rPr>
      <w:t>, No.</w:t>
    </w:r>
    <w:r w:rsidR="00A97D7C">
      <w:rPr>
        <w:i/>
        <w:iCs/>
        <w:sz w:val="16"/>
        <w:szCs w:val="16"/>
      </w:rPr>
      <w:t>2</w:t>
    </w:r>
    <w:r>
      <w:rPr>
        <w:i/>
        <w:iCs/>
        <w:sz w:val="16"/>
        <w:szCs w:val="16"/>
      </w:rPr>
      <w:t xml:space="preserve">, </w:t>
    </w:r>
    <w:proofErr w:type="spellStart"/>
    <w:r w:rsidR="00A97D7C">
      <w:rPr>
        <w:i/>
        <w:iCs/>
        <w:sz w:val="16"/>
        <w:szCs w:val="16"/>
      </w:rPr>
      <w:t>Juni</w:t>
    </w:r>
    <w:proofErr w:type="spellEnd"/>
    <w:r w:rsidR="00A97D7C">
      <w:rPr>
        <w:i/>
        <w:iCs/>
        <w:sz w:val="16"/>
        <w:szCs w:val="16"/>
      </w:rPr>
      <w:t xml:space="preserve">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607D" w:rsidRDefault="0046607D">
      <w:r>
        <w:separator/>
      </w:r>
    </w:p>
  </w:footnote>
  <w:footnote w:type="continuationSeparator" w:id="0">
    <w:p w:rsidR="0046607D" w:rsidRDefault="004660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4A92" w:rsidRDefault="0046607D">
    <w:r>
      <w:rPr>
        <w:b/>
        <w:bCs/>
        <w:sz w:val="18"/>
        <w:szCs w:val="18"/>
      </w:rPr>
      <w:t xml:space="preserve">TANJAK; </w:t>
    </w:r>
    <w:proofErr w:type="spellStart"/>
    <w:r>
      <w:rPr>
        <w:b/>
        <w:bCs/>
        <w:sz w:val="18"/>
        <w:szCs w:val="18"/>
      </w:rPr>
      <w:t>Jurnal</w:t>
    </w:r>
    <w:proofErr w:type="spellEnd"/>
    <w:r>
      <w:rPr>
        <w:b/>
        <w:bCs/>
        <w:sz w:val="18"/>
        <w:szCs w:val="18"/>
      </w:rPr>
      <w:t xml:space="preserve"> </w:t>
    </w:r>
    <w:proofErr w:type="spellStart"/>
    <w:r>
      <w:rPr>
        <w:b/>
        <w:bCs/>
        <w:sz w:val="18"/>
        <w:szCs w:val="18"/>
      </w:rPr>
      <w:t>Tinjauan</w:t>
    </w:r>
    <w:proofErr w:type="spellEnd"/>
    <w:r>
      <w:rPr>
        <w:b/>
        <w:bCs/>
        <w:sz w:val="18"/>
        <w:szCs w:val="18"/>
      </w:rPr>
      <w:t xml:space="preserve"> </w:t>
    </w:r>
    <w:proofErr w:type="spellStart"/>
    <w:r>
      <w:rPr>
        <w:b/>
        <w:bCs/>
        <w:sz w:val="18"/>
        <w:szCs w:val="18"/>
      </w:rPr>
      <w:t>Syariah</w:t>
    </w:r>
    <w:proofErr w:type="spellEnd"/>
  </w:p>
  <w:p w:rsidR="005D4A92" w:rsidRDefault="0046607D" w:rsidP="00A97D7C">
    <w:r>
      <w:rPr>
        <w:sz w:val="16"/>
        <w:szCs w:val="16"/>
      </w:rPr>
      <w:t xml:space="preserve">Vol. </w:t>
    </w:r>
    <w:r w:rsidR="00A97D7C">
      <w:rPr>
        <w:sz w:val="16"/>
        <w:szCs w:val="16"/>
      </w:rPr>
      <w:t>1</w:t>
    </w:r>
    <w:r>
      <w:rPr>
        <w:sz w:val="16"/>
        <w:szCs w:val="16"/>
      </w:rPr>
      <w:t xml:space="preserve">, No. </w:t>
    </w:r>
    <w:r w:rsidR="00A97D7C">
      <w:rPr>
        <w:sz w:val="16"/>
        <w:szCs w:val="16"/>
      </w:rPr>
      <w:t>2</w:t>
    </w:r>
    <w:r>
      <w:rPr>
        <w:sz w:val="16"/>
        <w:szCs w:val="16"/>
      </w:rPr>
      <w:t xml:space="preserve">, </w:t>
    </w:r>
    <w:proofErr w:type="spellStart"/>
    <w:r w:rsidR="00A97D7C">
      <w:rPr>
        <w:sz w:val="16"/>
        <w:szCs w:val="16"/>
      </w:rPr>
      <w:t>Juni</w:t>
    </w:r>
    <w:proofErr w:type="spellEnd"/>
    <w:r w:rsidR="00A97D7C">
      <w:rPr>
        <w:sz w:val="16"/>
        <w:szCs w:val="16"/>
      </w:rPr>
      <w:t xml:space="preserve"> 2026</w:t>
    </w:r>
  </w:p>
  <w:p w:rsidR="005D4A92" w:rsidRDefault="0046607D" w:rsidP="00A97D7C">
    <w:pPr>
      <w:pBdr>
        <w:bottom w:val="single" w:sz="6" w:space="4" w:color="auto"/>
      </w:pBdr>
      <w:tabs>
        <w:tab w:val="right" w:pos="9026"/>
      </w:tabs>
    </w:pPr>
    <w:r>
      <w:rPr>
        <w:sz w:val="16"/>
        <w:szCs w:val="16"/>
      </w:rPr>
      <w:t xml:space="preserve">ISSN: </w:t>
    </w:r>
    <w:proofErr w:type="spellStart"/>
    <w:r>
      <w:rPr>
        <w:sz w:val="16"/>
        <w:szCs w:val="16"/>
      </w:rPr>
      <w:t>xxxx-xxxx</w:t>
    </w:r>
    <w:proofErr w:type="spellEnd"/>
    <w:r>
      <w:rPr>
        <w:sz w:val="16"/>
        <w:szCs w:val="16"/>
      </w:rPr>
      <w:t xml:space="preserve">, DOI: </w:t>
    </w:r>
    <w:proofErr w:type="spellStart"/>
    <w:r>
      <w:rPr>
        <w:sz w:val="16"/>
        <w:szCs w:val="16"/>
      </w:rPr>
      <w:t>xx.xxxxx</w:t>
    </w:r>
    <w:proofErr w:type="spellEnd"/>
    <w:r>
      <w:rPr>
        <w:sz w:val="16"/>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056D4"/>
    <w:multiLevelType w:val="hybridMultilevel"/>
    <w:tmpl w:val="9578B624"/>
    <w:lvl w:ilvl="0" w:tplc="18A2834A">
      <w:start w:val="1"/>
      <w:numFmt w:val="decimal"/>
      <w:lvlText w:val="%1."/>
      <w:lvlJc w:val="left"/>
      <w:pPr>
        <w:ind w:left="720" w:hanging="360"/>
      </w:pPr>
    </w:lvl>
    <w:lvl w:ilvl="1" w:tplc="31D652B6">
      <w:numFmt w:val="decimal"/>
      <w:lvlText w:val=""/>
      <w:lvlJc w:val="left"/>
    </w:lvl>
    <w:lvl w:ilvl="2" w:tplc="83CCC486">
      <w:numFmt w:val="decimal"/>
      <w:lvlText w:val=""/>
      <w:lvlJc w:val="left"/>
    </w:lvl>
    <w:lvl w:ilvl="3" w:tplc="C4DE14B2">
      <w:numFmt w:val="decimal"/>
      <w:lvlText w:val=""/>
      <w:lvlJc w:val="left"/>
    </w:lvl>
    <w:lvl w:ilvl="4" w:tplc="7696DF78">
      <w:numFmt w:val="decimal"/>
      <w:lvlText w:val=""/>
      <w:lvlJc w:val="left"/>
    </w:lvl>
    <w:lvl w:ilvl="5" w:tplc="B5249366">
      <w:numFmt w:val="decimal"/>
      <w:lvlText w:val=""/>
      <w:lvlJc w:val="left"/>
    </w:lvl>
    <w:lvl w:ilvl="6" w:tplc="521C7370">
      <w:numFmt w:val="decimal"/>
      <w:lvlText w:val=""/>
      <w:lvlJc w:val="left"/>
    </w:lvl>
    <w:lvl w:ilvl="7" w:tplc="101AF824">
      <w:numFmt w:val="decimal"/>
      <w:lvlText w:val=""/>
      <w:lvlJc w:val="left"/>
    </w:lvl>
    <w:lvl w:ilvl="8" w:tplc="02BE6A8C">
      <w:numFmt w:val="decimal"/>
      <w:lvlText w:val=""/>
      <w:lvlJc w:val="left"/>
    </w:lvl>
  </w:abstractNum>
  <w:abstractNum w:abstractNumId="1">
    <w:nsid w:val="36C8451B"/>
    <w:multiLevelType w:val="hybridMultilevel"/>
    <w:tmpl w:val="D71CD922"/>
    <w:lvl w:ilvl="0" w:tplc="788E5992">
      <w:start w:val="1"/>
      <w:numFmt w:val="bullet"/>
      <w:lvlText w:val="●"/>
      <w:lvlJc w:val="left"/>
      <w:pPr>
        <w:ind w:left="720" w:hanging="360"/>
      </w:pPr>
    </w:lvl>
    <w:lvl w:ilvl="1" w:tplc="AAF89746">
      <w:start w:val="1"/>
      <w:numFmt w:val="bullet"/>
      <w:lvlText w:val="○"/>
      <w:lvlJc w:val="left"/>
      <w:pPr>
        <w:ind w:left="1440" w:hanging="360"/>
      </w:pPr>
    </w:lvl>
    <w:lvl w:ilvl="2" w:tplc="C060A3D4">
      <w:start w:val="1"/>
      <w:numFmt w:val="bullet"/>
      <w:lvlText w:val="■"/>
      <w:lvlJc w:val="left"/>
      <w:pPr>
        <w:ind w:left="2160" w:hanging="360"/>
      </w:pPr>
    </w:lvl>
    <w:lvl w:ilvl="3" w:tplc="7B4A587A">
      <w:start w:val="1"/>
      <w:numFmt w:val="bullet"/>
      <w:lvlText w:val="●"/>
      <w:lvlJc w:val="left"/>
      <w:pPr>
        <w:ind w:left="2880" w:hanging="360"/>
      </w:pPr>
    </w:lvl>
    <w:lvl w:ilvl="4" w:tplc="9BA0EFCA">
      <w:start w:val="1"/>
      <w:numFmt w:val="bullet"/>
      <w:lvlText w:val="○"/>
      <w:lvlJc w:val="left"/>
      <w:pPr>
        <w:ind w:left="3600" w:hanging="360"/>
      </w:pPr>
    </w:lvl>
    <w:lvl w:ilvl="5" w:tplc="AF9A1978">
      <w:start w:val="1"/>
      <w:numFmt w:val="bullet"/>
      <w:lvlText w:val="■"/>
      <w:lvlJc w:val="left"/>
      <w:pPr>
        <w:ind w:left="4320" w:hanging="360"/>
      </w:pPr>
    </w:lvl>
    <w:lvl w:ilvl="6" w:tplc="6F767906">
      <w:start w:val="1"/>
      <w:numFmt w:val="bullet"/>
      <w:lvlText w:val="●"/>
      <w:lvlJc w:val="left"/>
      <w:pPr>
        <w:ind w:left="5040" w:hanging="360"/>
      </w:pPr>
    </w:lvl>
    <w:lvl w:ilvl="7" w:tplc="3A009B3E">
      <w:start w:val="1"/>
      <w:numFmt w:val="bullet"/>
      <w:lvlText w:val="●"/>
      <w:lvlJc w:val="left"/>
      <w:pPr>
        <w:ind w:left="5760" w:hanging="360"/>
      </w:pPr>
    </w:lvl>
    <w:lvl w:ilvl="8" w:tplc="2DFA4EA8">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A92"/>
    <w:rsid w:val="0046607D"/>
    <w:rsid w:val="005D4A92"/>
    <w:rsid w:val="00A97D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EEAFA2-A7A2-4BE8-97C6-B88669F04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97D7C"/>
    <w:pPr>
      <w:tabs>
        <w:tab w:val="center" w:pos="4680"/>
        <w:tab w:val="right" w:pos="9360"/>
      </w:tabs>
    </w:pPr>
  </w:style>
  <w:style w:type="character" w:customStyle="1" w:styleId="HeaderChar">
    <w:name w:val="Header Char"/>
    <w:basedOn w:val="DefaultParagraphFont"/>
    <w:link w:val="Header"/>
    <w:uiPriority w:val="99"/>
    <w:rsid w:val="00A97D7C"/>
  </w:style>
  <w:style w:type="paragraph" w:styleId="Footer">
    <w:name w:val="footer"/>
    <w:basedOn w:val="Normal"/>
    <w:link w:val="FooterChar"/>
    <w:uiPriority w:val="99"/>
    <w:unhideWhenUsed/>
    <w:rsid w:val="00A97D7C"/>
    <w:pPr>
      <w:tabs>
        <w:tab w:val="center" w:pos="4680"/>
        <w:tab w:val="right" w:pos="9360"/>
      </w:tabs>
    </w:pPr>
  </w:style>
  <w:style w:type="character" w:customStyle="1" w:styleId="FooterChar">
    <w:name w:val="Footer Char"/>
    <w:basedOn w:val="DefaultParagraphFont"/>
    <w:link w:val="Footer"/>
    <w:uiPriority w:val="99"/>
    <w:rsid w:val="00A97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2502</Words>
  <Characters>14268</Characters>
  <Application>Microsoft Office Word</Application>
  <DocSecurity>0</DocSecurity>
  <Lines>118</Lines>
  <Paragraphs>33</Paragraphs>
  <ScaleCrop>false</ScaleCrop>
  <Company/>
  <LinksUpToDate>false</LinksUpToDate>
  <CharactersWithSpaces>16737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Microsoft account</cp:lastModifiedBy>
  <cp:revision>2</cp:revision>
  <dcterms:created xsi:type="dcterms:W3CDTF">2026-08-26T04:43:00Z</dcterms:created>
  <dcterms:modified xsi:type="dcterms:W3CDTF">2026-08-26T05:02:00Z</dcterms:modified>
</cp:coreProperties>
</file>