
<file path=[Content_Types].xml><?xml version="1.0" encoding="utf-8"?>
<Types xmlns="http://schemas.openxmlformats.org/package/2006/content-types">
  <Default Extension="rels" ContentType="application/vnd.openxmlformats-package.relationships+xml"/>
  <Default Extension="xml" ContentType="application/xml"/>
  <Default Extension="undefined"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3CD" w:rsidRDefault="00844550">
      <w:pPr>
        <w:spacing w:after="200"/>
        <w:jc w:val="center"/>
      </w:pPr>
      <w:r>
        <w:rPr>
          <w:b/>
          <w:bCs/>
          <w:sz w:val="32"/>
          <w:szCs w:val="32"/>
        </w:rPr>
        <w:t>Pengaruh Profitabilitas terhadap Kinerja Keuangan pada Perusahaan Manufaktur yang Terdaftar di Jakarta Islamic Index (JII) Ditinjau dari Perspektif Syariah</w:t>
      </w:r>
    </w:p>
    <w:p w:rsidR="008933CD" w:rsidRDefault="00844550">
      <w:pPr>
        <w:spacing w:after="40"/>
        <w:jc w:val="center"/>
      </w:pPr>
      <w:r>
        <w:rPr>
          <w:b/>
          <w:bCs/>
        </w:rPr>
        <w:t>Selvi Darma Yanti</w:t>
      </w:r>
      <w:r>
        <w:rPr>
          <w:b/>
          <w:bCs/>
          <w:vertAlign w:val="superscript"/>
        </w:rPr>
        <w:t>1</w:t>
      </w:r>
      <w:r>
        <w:rPr>
          <w:b/>
          <w:bCs/>
        </w:rPr>
        <w:t>, Bambang Irawan</w:t>
      </w:r>
      <w:r>
        <w:rPr>
          <w:b/>
          <w:bCs/>
          <w:vertAlign w:val="superscript"/>
        </w:rPr>
        <w:t>2</w:t>
      </w:r>
    </w:p>
    <w:p w:rsidR="008933CD" w:rsidRDefault="00844550">
      <w:pPr>
        <w:spacing w:after="240"/>
        <w:jc w:val="center"/>
      </w:pPr>
      <w:r>
        <w:rPr>
          <w:sz w:val="16"/>
          <w:szCs w:val="16"/>
          <w:vertAlign w:val="superscript"/>
        </w:rPr>
        <w:t>1,2</w:t>
      </w:r>
      <w:r>
        <w:rPr>
          <w:i/>
          <w:iCs/>
          <w:sz w:val="16"/>
          <w:szCs w:val="16"/>
        </w:rPr>
        <w:t>Program Studi Akuntansi Syariah, Fakultas Syariah dan Ekonomi Islam, IAIN Datuk Laksamana Bengkalis, Indonesia</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3"/>
        <w:gridCol w:w="5905"/>
      </w:tblGrid>
      <w:tr w:rsidR="008933CD" w:rsidTr="00FE3498">
        <w:tblPrEx>
          <w:tblCellMar>
            <w:top w:w="0" w:type="dxa"/>
            <w:bottom w:w="0" w:type="dxa"/>
          </w:tblCellMar>
        </w:tblPrEx>
        <w:tc>
          <w:tcPr>
            <w:tcW w:w="3200" w:type="dxa"/>
            <w:tcBorders>
              <w:top w:val="double" w:sz="4" w:space="0" w:color="auto"/>
              <w:left w:val="nil"/>
              <w:bottom w:val="nil"/>
              <w:right w:val="nil"/>
            </w:tcBorders>
          </w:tcPr>
          <w:p w:rsidR="008933CD" w:rsidRDefault="00844550">
            <w:pPr>
              <w:jc w:val="both"/>
            </w:pPr>
            <w:r>
              <w:rPr>
                <w:b/>
                <w:bCs/>
              </w:rPr>
              <w:t>Article Info</w:t>
            </w:r>
          </w:p>
        </w:tc>
        <w:tc>
          <w:tcPr>
            <w:tcW w:w="6700" w:type="dxa"/>
            <w:tcBorders>
              <w:top w:val="double" w:sz="4" w:space="0" w:color="auto"/>
              <w:left w:val="nil"/>
              <w:bottom w:val="nil"/>
              <w:right w:val="nil"/>
            </w:tcBorders>
          </w:tcPr>
          <w:p w:rsidR="008933CD" w:rsidRDefault="00844550">
            <w:pPr>
              <w:jc w:val="both"/>
            </w:pPr>
            <w:r>
              <w:rPr>
                <w:b/>
                <w:bCs/>
                <w:sz w:val="18"/>
                <w:szCs w:val="18"/>
              </w:rPr>
              <w:t>ABSTRAK</w:t>
            </w:r>
          </w:p>
        </w:tc>
      </w:tr>
      <w:tr w:rsidR="008933CD" w:rsidTr="00FE3498">
        <w:tblPrEx>
          <w:tblCellMar>
            <w:top w:w="0" w:type="dxa"/>
            <w:bottom w:w="0" w:type="dxa"/>
          </w:tblCellMar>
        </w:tblPrEx>
        <w:tc>
          <w:tcPr>
            <w:tcW w:w="3200" w:type="dxa"/>
            <w:tcBorders>
              <w:top w:val="nil"/>
              <w:left w:val="nil"/>
              <w:bottom w:val="nil"/>
              <w:right w:val="nil"/>
            </w:tcBorders>
          </w:tcPr>
          <w:p w:rsidR="008933CD" w:rsidRDefault="00844550">
            <w:pPr>
              <w:spacing w:after="60"/>
              <w:jc w:val="both"/>
            </w:pPr>
            <w:r>
              <w:rPr>
                <w:b/>
                <w:bCs/>
                <w:i/>
                <w:iCs/>
                <w:sz w:val="18"/>
                <w:szCs w:val="18"/>
              </w:rPr>
              <w:t>Article history:</w:t>
            </w:r>
          </w:p>
          <w:p w:rsidR="00FE3498" w:rsidRDefault="00FE3498">
            <w:pPr>
              <w:spacing w:after="60"/>
              <w:jc w:val="both"/>
              <w:rPr>
                <w:sz w:val="18"/>
                <w:szCs w:val="18"/>
              </w:rPr>
            </w:pPr>
          </w:p>
          <w:p w:rsidR="00FE3498" w:rsidRDefault="00FE3498">
            <w:pPr>
              <w:spacing w:after="60"/>
              <w:jc w:val="both"/>
              <w:rPr>
                <w:sz w:val="18"/>
                <w:szCs w:val="18"/>
              </w:rPr>
            </w:pPr>
          </w:p>
          <w:p w:rsidR="00FE3498" w:rsidRDefault="00FE3498">
            <w:pPr>
              <w:spacing w:after="60"/>
              <w:jc w:val="both"/>
              <w:rPr>
                <w:sz w:val="18"/>
                <w:szCs w:val="18"/>
              </w:rPr>
            </w:pPr>
          </w:p>
          <w:p w:rsidR="00FE3498" w:rsidRDefault="00FE3498">
            <w:pPr>
              <w:spacing w:after="60"/>
              <w:jc w:val="both"/>
              <w:rPr>
                <w:sz w:val="18"/>
                <w:szCs w:val="18"/>
              </w:rPr>
            </w:pPr>
          </w:p>
          <w:p w:rsidR="008933CD" w:rsidRDefault="00844550">
            <w:pPr>
              <w:spacing w:after="60"/>
              <w:jc w:val="both"/>
            </w:pPr>
            <w:r>
              <w:rPr>
                <w:b/>
                <w:bCs/>
                <w:i/>
                <w:iCs/>
                <w:sz w:val="18"/>
                <w:szCs w:val="18"/>
              </w:rPr>
              <w:t>Kata Kunci:</w:t>
            </w:r>
          </w:p>
          <w:p w:rsidR="008933CD" w:rsidRDefault="00844550">
            <w:pPr>
              <w:jc w:val="both"/>
            </w:pPr>
            <w:r>
              <w:rPr>
                <w:sz w:val="18"/>
                <w:szCs w:val="18"/>
              </w:rPr>
              <w:t>Profitabilitas</w:t>
            </w:r>
          </w:p>
          <w:p w:rsidR="008933CD" w:rsidRDefault="00844550">
            <w:pPr>
              <w:jc w:val="both"/>
            </w:pPr>
            <w:r>
              <w:rPr>
                <w:sz w:val="18"/>
                <w:szCs w:val="18"/>
              </w:rPr>
              <w:t>Kinerja Keuangan</w:t>
            </w:r>
          </w:p>
          <w:p w:rsidR="008933CD" w:rsidRDefault="00844550">
            <w:pPr>
              <w:jc w:val="both"/>
            </w:pPr>
            <w:r>
              <w:rPr>
                <w:sz w:val="18"/>
                <w:szCs w:val="18"/>
              </w:rPr>
              <w:t>Perspektif Syariah</w:t>
            </w:r>
          </w:p>
        </w:tc>
        <w:tc>
          <w:tcPr>
            <w:tcW w:w="6700" w:type="dxa"/>
            <w:tcBorders>
              <w:top w:val="nil"/>
              <w:left w:val="nil"/>
              <w:bottom w:val="nil"/>
              <w:right w:val="nil"/>
            </w:tcBorders>
          </w:tcPr>
          <w:p w:rsidR="008933CD" w:rsidRDefault="00844550">
            <w:pPr>
              <w:spacing w:after="120"/>
              <w:jc w:val="both"/>
            </w:pPr>
            <w:r>
              <w:rPr>
                <w:sz w:val="18"/>
                <w:szCs w:val="18"/>
              </w:rPr>
              <w:t>Penurunan kontribusi sektor manufaktur terhadap Produk Domestik Bruto (PDB) dan tantangan tambahan yang dihadapi perusahaan manufaktur di Jakarta Islamic Index (JII) karena harus mematuhi prinsip syariah ditunjukkan oleh fluktuasi signif</w:t>
            </w:r>
            <w:r>
              <w:rPr>
                <w:sz w:val="18"/>
                <w:szCs w:val="18"/>
              </w:rPr>
              <w:t>ikan dalam profitabilitas dan kinerja keuangan (ROA) perusahaan JII selama 2020–2023. Tujuan penelitian ini adalah untuk menganalisis dan menguji pengaruh profitabilitas terhadap kinerja keuangan pada perusahaan manufaktur yang terdaftar di Jakarta Islamic</w:t>
            </w:r>
            <w:r>
              <w:rPr>
                <w:sz w:val="18"/>
                <w:szCs w:val="18"/>
              </w:rPr>
              <w:t xml:space="preserve"> Index (JII) selama periode 2020–2023, serta meninjaunya dari perspektif syariah. Jenis penelitian yang digunakan dalam penelitian ini adalah pendekatan kuantitatif dengan data sekunder. Populasi dalam penelitian ini adalah 19 perusahaan manufaktur yang te</w:t>
            </w:r>
            <w:r>
              <w:rPr>
                <w:sz w:val="18"/>
                <w:szCs w:val="18"/>
              </w:rPr>
              <w:t>rdaftar di Jakarta Islamic Index (JII), dengan sampel sebanyak 12 perusahaan manufaktur yang dipilih melalui purposive sampling. Teknik analisis data menggunakan regresi data panel dengan bantuan EViews 13. Profitabilitas sebagai variabel independen (X) di</w:t>
            </w:r>
            <w:r>
              <w:rPr>
                <w:sz w:val="18"/>
                <w:szCs w:val="18"/>
              </w:rPr>
              <w:t>ukur menggunakan rasio Return On Equity (ROE) dan Net Profit Margin (NPM), sedangkan kinerja keuangan sebagai variabel dependen (Y) diukur menggunakan rasio Return On Assets (ROA). Hasil penelitian menunjukkan bahwa secara parsial, ROE tidak berpengaruh si</w:t>
            </w:r>
            <w:r>
              <w:rPr>
                <w:sz w:val="18"/>
                <w:szCs w:val="18"/>
              </w:rPr>
              <w:t>gnifikan terhadap kinerja keuangan, sementara NPM berpengaruh positif dan signifikan. Secara simultan, ROE dan NPM secara bersama-sama memiliki pengaruh yang signifikan terhadap kinerja keuangan. Secara keseluruhan, kajian ini menyimpulkan bahwa kinerja ke</w:t>
            </w:r>
            <w:r>
              <w:rPr>
                <w:sz w:val="18"/>
                <w:szCs w:val="18"/>
              </w:rPr>
              <w:t>uangan dari perspektif syariah merupakan integrasi penting antara pencapaian profitabilitas material dengan kepatuhan etis yang berlandaskan pada prinsip maqashid syariah, menjadikannya berbeda dari perspektif konvensional yang fokus utamanya adalah maksim</w:t>
            </w:r>
            <w:r>
              <w:rPr>
                <w:sz w:val="18"/>
                <w:szCs w:val="18"/>
              </w:rPr>
              <w:t>alisasi kekayaan.</w:t>
            </w:r>
          </w:p>
          <w:p w:rsidR="008933CD" w:rsidRDefault="00844550">
            <w:pPr>
              <w:spacing w:after="60"/>
              <w:jc w:val="both"/>
            </w:pPr>
            <w:r>
              <w:rPr>
                <w:b/>
                <w:bCs/>
                <w:sz w:val="18"/>
                <w:szCs w:val="18"/>
              </w:rPr>
              <w:t>ABSTRACT</w:t>
            </w:r>
          </w:p>
          <w:p w:rsidR="008933CD" w:rsidRDefault="00844550" w:rsidP="00FE3498">
            <w:pPr>
              <w:spacing w:after="120"/>
              <w:jc w:val="both"/>
            </w:pPr>
            <w:r>
              <w:rPr>
                <w:i/>
                <w:iCs/>
                <w:sz w:val="18"/>
                <w:szCs w:val="18"/>
              </w:rPr>
              <w:t>The decline in the contribution of the manufacturing sector to Gross Domestic Product (GDP) and additional challenges faced by manufacturing companies in the Jakarta Islamic Index (JII) due to having to comply with sharia princip</w:t>
            </w:r>
            <w:r>
              <w:rPr>
                <w:i/>
                <w:iCs/>
                <w:sz w:val="18"/>
                <w:szCs w:val="18"/>
              </w:rPr>
              <w:t>les are indicated by significant fluctuations in the profitability and financial performance (ROA) of JII companies during 2020–2023. The purpose of this study is to analyze and test the effect of profitability on financial performance in manufacturing com</w:t>
            </w:r>
            <w:r>
              <w:rPr>
                <w:i/>
                <w:iCs/>
                <w:sz w:val="18"/>
                <w:szCs w:val="18"/>
              </w:rPr>
              <w:t>panies listed in the Jakarta Islamic Index (JII) during the 2020–2023 period, and to review it from a sharia perspective. This study employs a quantitative approach using secondary data. The population consists of 19 manufacturing companies listed in the J</w:t>
            </w:r>
            <w:r>
              <w:rPr>
                <w:i/>
                <w:iCs/>
                <w:sz w:val="18"/>
                <w:szCs w:val="18"/>
              </w:rPr>
              <w:t>akarta Islamic Index (JII), with a sample of 12 manufacturing companies selected through purposive sampling. The data analysis technique uses EViews 13. Profitability as an independent variable (X) is measured using the Return On Equity (ROE) and Net Profi</w:t>
            </w:r>
            <w:r>
              <w:rPr>
                <w:i/>
                <w:iCs/>
                <w:sz w:val="18"/>
                <w:szCs w:val="18"/>
              </w:rPr>
              <w:t>t Margin (NPM) ratios, while financial performance as a dependent variable (Y) is measured using the Return On Assets (ROA) ratio. The results indicate that, partially, ROE has no significant effect on financial performance, while NPM has a positive and si</w:t>
            </w:r>
            <w:r>
              <w:rPr>
                <w:i/>
                <w:iCs/>
                <w:sz w:val="18"/>
                <w:szCs w:val="18"/>
              </w:rPr>
              <w:t>gnificant effect. Simultaneously, ROE and NPM together have a significant effect on financial performance. Overall, this study concludes that financial performance from a sharia perspective is an important integration between achieving material profitabili</w:t>
            </w:r>
            <w:r>
              <w:rPr>
                <w:i/>
                <w:iCs/>
                <w:sz w:val="18"/>
                <w:szCs w:val="18"/>
              </w:rPr>
              <w:t>ty and ethical compliance based on the Maqashid Sharia principles, making it different from the conventional perspective whose primary focus is wealth maximization.</w:t>
            </w:r>
          </w:p>
        </w:tc>
      </w:tr>
      <w:tr w:rsidR="008933CD" w:rsidTr="00FE3498">
        <w:tblPrEx>
          <w:tblCellMar>
            <w:top w:w="0" w:type="dxa"/>
            <w:bottom w:w="0" w:type="dxa"/>
          </w:tblCellMar>
        </w:tblPrEx>
        <w:tc>
          <w:tcPr>
            <w:tcW w:w="3200" w:type="dxa"/>
            <w:tcBorders>
              <w:top w:val="nil"/>
              <w:left w:val="none" w:sz="0" w:space="0" w:color="FFFFFF"/>
              <w:bottom w:val="single" w:sz="4" w:space="0" w:color="000000"/>
              <w:right w:val="none" w:sz="0" w:space="0" w:color="FFFFFF"/>
            </w:tcBorders>
          </w:tcPr>
          <w:p w:rsidR="008933CD" w:rsidRDefault="008933CD">
            <w:pPr>
              <w:jc w:val="both"/>
            </w:pPr>
          </w:p>
        </w:tc>
        <w:tc>
          <w:tcPr>
            <w:tcW w:w="6700" w:type="dxa"/>
            <w:tcBorders>
              <w:top w:val="nil"/>
              <w:left w:val="none" w:sz="0" w:space="0" w:color="FFFFFF"/>
              <w:bottom w:val="single" w:sz="4" w:space="0" w:color="000000"/>
              <w:right w:val="none" w:sz="0" w:space="0" w:color="FFFFFF"/>
            </w:tcBorders>
          </w:tcPr>
          <w:p w:rsidR="008933CD" w:rsidRDefault="00844550" w:rsidP="00FE3498">
            <w:pPr>
              <w:spacing w:after="60"/>
              <w:jc w:val="center"/>
            </w:pPr>
            <w:r>
              <w:rPr>
                <w:i/>
                <w:iCs/>
                <w:sz w:val="16"/>
                <w:szCs w:val="16"/>
              </w:rPr>
              <w:t>This is an open access article under the CC BY-SA license.</w:t>
            </w:r>
          </w:p>
        </w:tc>
      </w:tr>
      <w:tr w:rsidR="008933CD">
        <w:tblPrEx>
          <w:tblCellMar>
            <w:top w:w="0" w:type="dxa"/>
            <w:bottom w:w="0" w:type="dxa"/>
          </w:tblCellMar>
        </w:tblPrEx>
        <w:tc>
          <w:tcPr>
            <w:tcW w:w="3200" w:type="dxa"/>
            <w:gridSpan w:val="2"/>
            <w:tcBorders>
              <w:top w:val="none" w:sz="0" w:space="0" w:color="FFFFFF"/>
              <w:left w:val="none" w:sz="0" w:space="0" w:color="FFFFFF"/>
              <w:bottom w:val="none" w:sz="0" w:space="0" w:color="FFFFFF"/>
              <w:right w:val="none" w:sz="0" w:space="0" w:color="FFFFFF"/>
            </w:tcBorders>
          </w:tcPr>
          <w:p w:rsidR="008933CD" w:rsidRDefault="00844550">
            <w:pPr>
              <w:spacing w:after="100"/>
              <w:jc w:val="both"/>
            </w:pPr>
            <w:r>
              <w:rPr>
                <w:b/>
                <w:bCs/>
                <w:i/>
                <w:iCs/>
                <w:sz w:val="18"/>
                <w:szCs w:val="18"/>
              </w:rPr>
              <w:t>Corresponding Author:</w:t>
            </w:r>
          </w:p>
          <w:p w:rsidR="008933CD" w:rsidRDefault="00844550" w:rsidP="00FE3498">
            <w:pPr>
              <w:jc w:val="both"/>
            </w:pPr>
            <w:r>
              <w:rPr>
                <w:sz w:val="18"/>
                <w:szCs w:val="18"/>
              </w:rPr>
              <w:t>Selvi Darma Yanti</w:t>
            </w:r>
          </w:p>
          <w:p w:rsidR="008933CD" w:rsidRDefault="00844550" w:rsidP="00FE3498">
            <w:pPr>
              <w:jc w:val="both"/>
            </w:pPr>
            <w:r>
              <w:rPr>
                <w:b/>
                <w:bCs/>
                <w:sz w:val="18"/>
                <w:szCs w:val="18"/>
              </w:rPr>
              <w:t>Program Studi Akuntansi Syariah</w:t>
            </w:r>
            <w:r w:rsidR="00FE3498">
              <w:t xml:space="preserve">, </w:t>
            </w:r>
            <w:r>
              <w:rPr>
                <w:b/>
                <w:bCs/>
                <w:sz w:val="18"/>
                <w:szCs w:val="18"/>
              </w:rPr>
              <w:t>Fakultas Syariah dan Ekonomi Islam</w:t>
            </w:r>
          </w:p>
          <w:p w:rsidR="008933CD" w:rsidRDefault="00844550" w:rsidP="00FE3498">
            <w:pPr>
              <w:jc w:val="both"/>
            </w:pPr>
            <w:r>
              <w:rPr>
                <w:b/>
                <w:bCs/>
                <w:sz w:val="18"/>
                <w:szCs w:val="18"/>
              </w:rPr>
              <w:t>IAIN Datuk Laksamana Bengkalis</w:t>
            </w:r>
          </w:p>
          <w:p w:rsidR="008933CD" w:rsidRDefault="00844550" w:rsidP="00FE3498">
            <w:pPr>
              <w:jc w:val="both"/>
            </w:pPr>
            <w:r>
              <w:rPr>
                <w:sz w:val="18"/>
                <w:szCs w:val="18"/>
              </w:rPr>
              <w:t xml:space="preserve">Email: </w:t>
            </w:r>
            <w:hyperlink r:id="rId7" w:history="1">
              <w:r w:rsidR="00FE3498" w:rsidRPr="003237DE">
                <w:rPr>
                  <w:rStyle w:val="Hyperlink"/>
                  <w:sz w:val="18"/>
                  <w:szCs w:val="18"/>
                </w:rPr>
                <w:t>selvidarmayanti10@gmail.com</w:t>
              </w:r>
            </w:hyperlink>
          </w:p>
        </w:tc>
      </w:tr>
    </w:tbl>
    <w:p w:rsidR="008933CD" w:rsidRDefault="008933CD">
      <w:pPr>
        <w:spacing w:after="200"/>
        <w:jc w:val="both"/>
      </w:pPr>
    </w:p>
    <w:p w:rsidR="008933CD" w:rsidRDefault="00844550" w:rsidP="00FE3498">
      <w:pPr>
        <w:spacing w:before="200" w:after="100"/>
      </w:pPr>
      <w:r>
        <w:rPr>
          <w:b/>
          <w:bCs/>
        </w:rPr>
        <w:lastRenderedPageBreak/>
        <w:t xml:space="preserve">1. </w:t>
      </w:r>
      <w:r w:rsidR="00FE3498">
        <w:rPr>
          <w:b/>
          <w:bCs/>
        </w:rPr>
        <w:t>PENDAHULUAN</w:t>
      </w:r>
    </w:p>
    <w:p w:rsidR="008933CD" w:rsidRDefault="00844550">
      <w:pPr>
        <w:ind w:firstLine="576"/>
        <w:jc w:val="both"/>
      </w:pPr>
      <w:r>
        <w:t>Perkembangan sektor manufaktur memiliki peranan yang sangat penting dalam mendukung pertumbuhan ekonomi nasional, karena sektor ini mampu menciptakan lapangan pekerjaan, meningkatkan nilai tambah produk, serta mendorong perkembangan industri dan teknologi.</w:t>
      </w:r>
      <w:r>
        <w:t xml:space="preserve"> Namun, dalam beberapa tahun terakhir kontribusi sektor manufaktur terhadap Produk Domestik Bruto (PDB) Indonesia mengalami penurunan. Kondisi tersebut menunjukkan adanya tantangan yang dihadapi perusahaan manufaktur, baik dari faktor internal maupun ekste</w:t>
      </w:r>
      <w:r>
        <w:t>rnal, seperti tingginya biaya produksi, persaingan global, perubahan kondisi ekonomi, serta dampak pandemi COVID-19 yang memengaruhi stabilitas operasional perusahaan. Di tengah kondisi tersebut, perusahaan dituntut untuk mampu menjaga dan meningkatkan kin</w:t>
      </w:r>
      <w:r>
        <w:t>erja keuangannya agar tetap dapat bertahan dan bersaing di pasar.</w:t>
      </w:r>
    </w:p>
    <w:p w:rsidR="008933CD" w:rsidRDefault="00844550">
      <w:pPr>
        <w:ind w:firstLine="576"/>
        <w:jc w:val="both"/>
      </w:pPr>
      <w:r>
        <w:t>Fenomena yang melatarbelakangi penelitian ini adalah adanya fluktuasi kinerja keuangan perusahaan manufaktur yang terdaftar di JII selama periode 2020–2023. Misalnya, rata-rata ROA pada peru</w:t>
      </w:r>
      <w:r>
        <w:t>sahaan manufaktur tertinggi yaitu 9,25% terjadi pada tahun 2021, sedangkan ROA terendah sebesar 7,38% terjadi pada tahun 2020. ROA mengalami penurunan pada tahun 2022 menjadi sebesar 9,13%, dan turun kembali pada tahun 2023 menjadi sebesar 8,89%. Jika laba</w:t>
      </w:r>
      <w:r>
        <w:t xml:space="preserve"> atas aset (ROA) suatu perusahaan lebih dari 30% rata-rata untuk industrinya, maka perusahaan tersebut dianggap baik. Namun ROA pada perusahaan manufaktur tidak mencapai 30%, yang berarti laba perusahaan manufaktur untuk tahun 2020–2023 berada di bawah rat</w:t>
      </w:r>
      <w:r>
        <w:t>a-rata industri.</w:t>
      </w:r>
    </w:p>
    <w:p w:rsidR="008933CD" w:rsidRDefault="00844550">
      <w:pPr>
        <w:ind w:firstLine="576"/>
        <w:jc w:val="both"/>
      </w:pPr>
      <w:r>
        <w:t xml:space="preserve">Kondisi ini menunjukkan inefisiensi pemanfaatan aset perusahaan serta fluktuasi jumlah laba yang dihasilkan dari keseluruhan penggunaan aset, yang mengindikasikan pengelolaan aset perusahaan yang kurang optimal sehingga memengaruhi jumlah </w:t>
      </w:r>
      <w:r>
        <w:t>laba yang diperoleh pada tahun tersebut. Dengan kata lain, dalam kurun waktu 2020–2023, kapasitas perusahaan dalam menghasilkan laba dari aset yang dipakai pada seluruh perusahaan manufaktur yang tercatat di JII mengalami penurunan. Penurunan ini menunjukk</w:t>
      </w:r>
      <w:r>
        <w:t>an adanya tantangan dalam mempertahankan kinerja keuangan yang stabil, yang dapat disebabkan oleh berbagai faktor internal dan eksternal, seperti ketidakstabilan ekonomi global, dampak pandemi, kenaikan biaya produksi, fluktuasi nilai tukar, serta perubaha</w:t>
      </w:r>
      <w:r>
        <w:t>n pola konsumsi masyarakat. Selain itu, perusahaan syariah juga menghadapi keterbatasan dalam penggunaan instrumen pembiayaan tertentu karena harus mematuhi ketentuan syariah.</w:t>
      </w:r>
    </w:p>
    <w:p w:rsidR="008933CD" w:rsidRDefault="00844550">
      <w:pPr>
        <w:ind w:firstLine="576"/>
        <w:jc w:val="both"/>
      </w:pPr>
      <w:r>
        <w:t>Profitabilitas merupakan indikator kunci dalam menilai kinerja keuangan suatu pe</w:t>
      </w:r>
      <w:r>
        <w:t>rusahaan. Rasio-rasio seperti Return on Equity (ROE) dan Net Profit Margin (NPM) digunakan untuk mengukur efisiensi perusahaan dalam menghasilkan keuntungan dari ekuitas dan penjualan yang dimiliki. Kinerja keuangan yang baik mencerminkan kemampuan perusah</w:t>
      </w:r>
      <w:r>
        <w:t>aan dalam mengelola sumber daya secara efektif dan efisien. Dalam konteks perusahaan manufaktur yang terdaftar di JII, analisis profitabilitas menjadi lebih kompleks karena harus mempertimbangkan kepatuhan terhadap prinsip-prinsip syariah, yang dapat memen</w:t>
      </w:r>
      <w:r>
        <w:t>garuhi struktur modal dan strategi investasi perusahaan. Oleh karena itu, penting untuk memahami bagaimana profitabilitas memengaruhi kinerja keuangan perusahaan-perusahaan ini dalam periode 2020–2023 [1].</w:t>
      </w:r>
    </w:p>
    <w:p w:rsidR="008933CD" w:rsidRDefault="00844550">
      <w:pPr>
        <w:ind w:firstLine="576"/>
        <w:jc w:val="both"/>
      </w:pPr>
      <w:r>
        <w:t>Kinerja keuangan merupakan salah satu indikator pe</w:t>
      </w:r>
      <w:r>
        <w:t>nting untuk menilai keberhasilan perusahaan dalam menjalankan aktivitas bisnisnya. Kinerja keuangan menunjukkan sejauh mana perusahaan mampu menghasilkan keuntungan yang dapat meningkatkan kesejahteraan pemegang saham. Kinerja keuangan yang baik tidak hany</w:t>
      </w:r>
      <w:r>
        <w:t>a meningkatkan kepercayaan investor, tetapi juga memperkuat daya saing perusahaan dalam menghadapi dinamika industri yang semakin kompetitif [2].</w:t>
      </w:r>
    </w:p>
    <w:p w:rsidR="008933CD" w:rsidRDefault="00844550">
      <w:pPr>
        <w:ind w:firstLine="576"/>
        <w:jc w:val="both"/>
      </w:pPr>
      <w:r>
        <w:t>Beberapa penelitian terdahulu telah dilakukan untuk menganalisis hubungan antara profitabilitas dan kinerja ke</w:t>
      </w:r>
      <w:r>
        <w:t>uangan perusahaan manufaktur. Penelitian yang dilakukan oleh Rahayu dan Hwihanus (2023) menemukan bahwa Return on Equity (ROE) memiliki pengaruh positif yang signifikan terhadap kinerja keuangan perusahaan manufaktur di subsektor makanan dan minuman yang t</w:t>
      </w:r>
      <w:r>
        <w:t>erdaftar di BEI [3].</w:t>
      </w:r>
    </w:p>
    <w:p w:rsidR="008933CD" w:rsidRDefault="00844550">
      <w:pPr>
        <w:ind w:firstLine="576"/>
        <w:jc w:val="both"/>
      </w:pPr>
      <w:r>
        <w:t>Selain itu, penelitian Ni Kadek Cahya Dwi Utami dkk. (2025) menekankan bahwa dalam kerangka investasi syariah, profitabilitas juga mencerminkan sejauh mana manajemen mampu mengoptimalkan sumber daya secara halal dan efisien untuk menci</w:t>
      </w:r>
      <w:r>
        <w:t>ptakan nilai tambah bagi pemegang saham tanpa melanggar prinsip etika Islam [4].</w:t>
      </w:r>
    </w:p>
    <w:p w:rsidR="008933CD" w:rsidRDefault="00844550">
      <w:pPr>
        <w:ind w:firstLine="576"/>
        <w:jc w:val="both"/>
      </w:pPr>
      <w:r>
        <w:t>Oleh karena itu, penelitian ini berfokus untuk menganalisis pengaruh profitabilitas terhadap kinerja keuangan pada perusahaan manufaktur yang terdaftar di Jakarta Islamic Inde</w:t>
      </w:r>
      <w:r>
        <w:t>x (JII) dengan mempertimbangkan prinsip-prinsip syariah. Kajian ini diharapkan dapat melengkapi literatur yang telah ada dengan memberikan perspektif baru mengenai bagaimana profitabilitas mencerminkan kinerja perusahaan dalam sistem keuangan berbasis nila</w:t>
      </w:r>
      <w:r>
        <w:t>i dan etika Islam. Selain itu, hasil penelitian ini diharapkan dapat menjadi acuan bagi investor, akademisi, dan pengambil kebijakan dalam memahami peran rasio profitabilitas terhadap kinerja keuangan perusahaan syariah di Indonesia.</w:t>
      </w:r>
    </w:p>
    <w:p w:rsidR="008933CD" w:rsidRDefault="00844550">
      <w:pPr>
        <w:ind w:firstLine="576"/>
        <w:jc w:val="both"/>
      </w:pPr>
      <w:r>
        <w:t>Tujuan utama dari pene</w:t>
      </w:r>
      <w:r>
        <w:t>litian ini adalah untuk menganalisis dan memahami pengaruh profitabilitas terhadap kinerja keuangan perusahaan manufaktur yang terdaftar di Jakarta Islamic Index (JII) selama periode 2020–2023. Penelitian ini penting secara akademik karena dapat memberikan</w:t>
      </w:r>
      <w:r>
        <w:t xml:space="preserve"> kontribusi terhadap </w:t>
      </w:r>
      <w:r>
        <w:lastRenderedPageBreak/>
        <w:t>pengembangan teori mengenai hubungan antara profitabilitas dan kinerja keuangan dalam konteks perusahaan yang beroperasi sesuai prinsip-prinsip syariah. Secara praktis, hasil penelitian ini dapat memberikan wawasan bagi manajemen perus</w:t>
      </w:r>
      <w:r>
        <w:t>ahaan dalam merumuskan strategi untuk meningkatkan profitabilitas dan kinerja keuangan, serta bagi investor dalam membuat keputusan investasi yang lebih informasional. Ruang lingkup penelitian ini mencakup perusahaan manufaktur yang terdaftar di JII selama</w:t>
      </w:r>
      <w:r>
        <w:t xml:space="preserve"> periode 2020–2023, dengan fokus pada analisis rasio-rasio profitabilitas seperti ROE dan NPM, serta kinerja keuangan yang diukur melalui rasio ROA.</w:t>
      </w:r>
    </w:p>
    <w:p w:rsidR="008933CD" w:rsidRDefault="00793BA5">
      <w:pPr>
        <w:spacing w:before="200" w:after="100"/>
      </w:pPr>
      <w:r>
        <w:rPr>
          <w:b/>
          <w:bCs/>
        </w:rPr>
        <w:t>2. MET</w:t>
      </w:r>
      <w:r w:rsidR="00844550">
        <w:rPr>
          <w:b/>
          <w:bCs/>
        </w:rPr>
        <w:t>OD</w:t>
      </w:r>
      <w:r>
        <w:rPr>
          <w:b/>
          <w:bCs/>
        </w:rPr>
        <w:t>OLOGI</w:t>
      </w:r>
    </w:p>
    <w:p w:rsidR="008933CD" w:rsidRDefault="00844550">
      <w:pPr>
        <w:ind w:firstLine="576"/>
        <w:jc w:val="both"/>
      </w:pPr>
      <w:r>
        <w:t>Penelitian ini menggunakan metode kuantitatif dengan pendekatan asosiatif untuk menganalisis peng</w:t>
      </w:r>
      <w:r>
        <w:t>aruh profitabilitas terhadap kinerja keuangan pada perusahaan manufaktur yang terdaftar di Jakarta Islamic Index (JII) ditinjau dari perspektif syariah. Data yang digunakan adalah data sekunder berupa laporan keuangan yang diperoleh dari perusahaan yang te</w:t>
      </w:r>
      <w:r>
        <w:t>rdaftar di Jakarta Islamic Index (JII).</w:t>
      </w:r>
    </w:p>
    <w:p w:rsidR="008933CD" w:rsidRDefault="00844550">
      <w:pPr>
        <w:ind w:firstLine="576"/>
        <w:jc w:val="both"/>
      </w:pPr>
      <w:r>
        <w:t>Populasi adalah wilayah generalisasi yang terdiri atas objek atau subjek yang mempunyai kualitas dan karakteristik tertentu yang ditetapkan oleh peneliti untuk dipelajari dan kemudian ditarik kesimpulannya [5]. Dalam penelitian ini, yang menjadi populasi a</w:t>
      </w:r>
      <w:r>
        <w:t>dalah semua perusahaan manufaktur yang terdaftar secara berturut-turut dalam Jakarta Islamic Index (JII) selama periode 2020–2023, yang berjumlah 19 perusahaan.</w:t>
      </w:r>
    </w:p>
    <w:p w:rsidR="008933CD" w:rsidRDefault="00844550">
      <w:pPr>
        <w:ind w:firstLine="576"/>
        <w:jc w:val="both"/>
      </w:pPr>
      <w:r>
        <w:t>Sampel secara sederhana diartikan sebagai bagian dari populasi yang menjadi sumber data yang se</w:t>
      </w:r>
      <w:r>
        <w:t>benarnya dalam suatu penelitian, atau sebagian dari populasi untuk mewakili seluruh populasi [6]. Pengambilan sampel dilakukan dengan metode purposive sampling, yaitu berdasarkan kriteria tertentu agar data yang digunakan relevan dengan penelitian. Pada pe</w:t>
      </w:r>
      <w:r>
        <w:t>nelitian ini, sampel yang digunakan berjumlah 12 perusahaan.</w:t>
      </w:r>
    </w:p>
    <w:p w:rsidR="008933CD" w:rsidRDefault="00844550">
      <w:pPr>
        <w:ind w:firstLine="576"/>
        <w:jc w:val="both"/>
      </w:pPr>
      <w:r>
        <w:t>Teknik analisis yang digunakan adalah regresi data panel dengan bantuan aplikasi EViews 13, yang meliputi uji asumsi klasik, pemilihan model, serta uji hipotesis (uji t, uji F, dan koefisien dete</w:t>
      </w:r>
      <w:r>
        <w:t>rminasi). Adapun keterbatasan penelitian ini meliputi penggunaan variabel yang terbatas, yaitu profitabilitas yang diukur menggunakan rasio Return On Equity (ROE) dan Net Profit Margin (NPM), periode penelitian yang relatif singkat (2020–2023), serta keter</w:t>
      </w:r>
      <w:r>
        <w:t>batasan jumlah sampel dan data yang tersedia.</w:t>
      </w:r>
    </w:p>
    <w:p w:rsidR="008933CD" w:rsidRDefault="00844550" w:rsidP="00793BA5">
      <w:pPr>
        <w:spacing w:before="200" w:after="100"/>
      </w:pPr>
      <w:r>
        <w:rPr>
          <w:b/>
          <w:bCs/>
        </w:rPr>
        <w:t xml:space="preserve">3. </w:t>
      </w:r>
      <w:r w:rsidR="00793BA5">
        <w:rPr>
          <w:b/>
          <w:bCs/>
        </w:rPr>
        <w:t>HASIL DAN PEMBAHASAN</w:t>
      </w:r>
    </w:p>
    <w:p w:rsidR="008933CD" w:rsidRDefault="00793BA5">
      <w:pPr>
        <w:spacing w:before="200" w:after="100"/>
      </w:pPr>
      <w:r>
        <w:rPr>
          <w:b/>
          <w:bCs/>
        </w:rPr>
        <w:t>Hasil</w:t>
      </w:r>
    </w:p>
    <w:p w:rsidR="008933CD" w:rsidRDefault="00844550">
      <w:pPr>
        <w:ind w:firstLine="576"/>
        <w:jc w:val="both"/>
      </w:pPr>
      <w:r>
        <w:t>Penelitian ini menggunakan regresi data panel untuk menganalisis pengaruh profitabilitas terhadap kinerja keuangan pada perusahaan manufaktur yang terdaftar di Jakarta Islamic Index (JII) ditinjau dari perspektif syariah. Berdasarkan hasil uji pemilihan mo</w:t>
      </w:r>
      <w:r>
        <w:t>del, model terbaik yang digunakan adalah Random Effect Model (REM). Hasil pengolahan data menunjukkan bahwa secara parsial, profitabilitas yang diukur menggunakan rasio Return On Equity (ROE) tidak berpengaruh terhadap kinerja keuangan yang diukur mengguna</w:t>
      </w:r>
      <w:r>
        <w:t xml:space="preserve">kan rasio Return On Assets (ROA), sedangkan Net Profit Margin (NPM) berpengaruh signifikan terhadap kinerja keuangan. Secara simultan, variabel Return On Equity (ROE) dan Net Profit Margin (NPM) berpengaruh signifikan terhadap kinerja keuangan yang diukur </w:t>
      </w:r>
      <w:r>
        <w:t>menggunakan rasio Return On Assets (ROA).</w:t>
      </w:r>
    </w:p>
    <w:p w:rsidR="008933CD" w:rsidRDefault="00844550">
      <w:pPr>
        <w:spacing w:before="160" w:after="80"/>
      </w:pPr>
      <w:r>
        <w:rPr>
          <w:b/>
          <w:bCs/>
        </w:rPr>
        <w:t>3.1. Uji Asumsi Klasik</w:t>
      </w:r>
    </w:p>
    <w:p w:rsidR="008933CD" w:rsidRDefault="00844550">
      <w:pPr>
        <w:ind w:firstLine="576"/>
        <w:jc w:val="both"/>
      </w:pPr>
      <w:r>
        <w:t>Uji asumsi klasik merupakan pengujian yang dilakukan dalam analisis regresi data panel untuk memastikan bahwa model yang digunakan memenuhi syarat statistik sehingga menghasilkan estimasi yan</w:t>
      </w:r>
      <w:r>
        <w:t>g akurat, konsisten, dan dapat dipercaya. Dalam penelitian ini, uji asumsi klasik meliputi uji normalitas, uji multikolinearitas, uji heteroskedastisitas, dan uji autokorelasi.</w:t>
      </w:r>
    </w:p>
    <w:p w:rsidR="008933CD" w:rsidRDefault="00844550">
      <w:pPr>
        <w:spacing w:before="160" w:after="80"/>
      </w:pPr>
      <w:r>
        <w:rPr>
          <w:b/>
          <w:bCs/>
        </w:rPr>
        <w:t>3.1.1. Uji Normalitas</w:t>
      </w:r>
    </w:p>
    <w:p w:rsidR="008933CD" w:rsidRDefault="00844550">
      <w:pPr>
        <w:spacing w:after="60"/>
        <w:jc w:val="center"/>
      </w:pPr>
      <w:r>
        <w:rPr>
          <w:noProof/>
        </w:rPr>
        <w:drawing>
          <wp:inline distT="0" distB="0" distL="0" distR="0">
            <wp:extent cx="4019550"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19550" cy="1371600"/>
                    </a:xfrm>
                    <a:prstGeom prst="rect">
                      <a:avLst/>
                    </a:prstGeom>
                  </pic:spPr>
                </pic:pic>
              </a:graphicData>
            </a:graphic>
          </wp:inline>
        </w:drawing>
      </w:r>
    </w:p>
    <w:p w:rsidR="008933CD" w:rsidRDefault="00844550">
      <w:pPr>
        <w:spacing w:after="40"/>
        <w:jc w:val="center"/>
      </w:pPr>
      <w:r>
        <w:t>Gambar 1. Hasil Uji Normalitas</w:t>
      </w:r>
    </w:p>
    <w:p w:rsidR="008933CD" w:rsidRDefault="00844550">
      <w:pPr>
        <w:spacing w:after="200"/>
        <w:jc w:val="center"/>
      </w:pPr>
      <w:r>
        <w:rPr>
          <w:i/>
          <w:iCs/>
          <w:sz w:val="18"/>
          <w:szCs w:val="18"/>
        </w:rPr>
        <w:t>Sumber: Hasil Output Reg</w:t>
      </w:r>
      <w:r>
        <w:rPr>
          <w:i/>
          <w:iCs/>
          <w:sz w:val="18"/>
          <w:szCs w:val="18"/>
        </w:rPr>
        <w:t>resi Data Panel EViews 13 (2026)</w:t>
      </w:r>
    </w:p>
    <w:p w:rsidR="008933CD" w:rsidRDefault="00844550">
      <w:pPr>
        <w:ind w:firstLine="576"/>
        <w:jc w:val="both"/>
      </w:pPr>
      <w:r>
        <w:lastRenderedPageBreak/>
        <w:t>Dari grafik histogram dan berdasarkan hasil uji normalitas di atas, dapat dilihat bahwa nilai Jarque-Bera sebesar 0,473799 dengan nilai probability sebesar 0,789071, lebih besar dari 0,05, yaitu 0,789071 &gt; 0,05, sehingga da</w:t>
      </w:r>
      <w:r>
        <w:t>pat disimpulkan bahwa data berdistribusi normal.</w:t>
      </w:r>
    </w:p>
    <w:p w:rsidR="008933CD" w:rsidRDefault="00844550">
      <w:pPr>
        <w:spacing w:before="160" w:after="80"/>
      </w:pPr>
      <w:r>
        <w:rPr>
          <w:b/>
          <w:bCs/>
        </w:rPr>
        <w:t>3.1.2. Uji Heteroskedastisitas</w:t>
      </w:r>
    </w:p>
    <w:p w:rsidR="008933CD" w:rsidRDefault="00844550">
      <w:pPr>
        <w:spacing w:before="160" w:after="60"/>
        <w:jc w:val="center"/>
      </w:pPr>
      <w:r>
        <w:rPr>
          <w:b/>
          <w:bCs/>
        </w:rPr>
        <w:t>Tabel 1. Hasil Uji Heteroskedastisitas (Glejser)</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1"/>
        <w:gridCol w:w="2831"/>
        <w:gridCol w:w="2826"/>
      </w:tblGrid>
      <w:tr w:rsidR="008933CD">
        <w:tblPrEx>
          <w:tblCellMar>
            <w:top w:w="0" w:type="dxa"/>
            <w:bottom w:w="0" w:type="dxa"/>
          </w:tblCellMar>
        </w:tblPrEx>
        <w:trPr>
          <w:tblHeader/>
        </w:trPr>
        <w:tc>
          <w:tcPr>
            <w:tcW w:w="32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Statistik Uji</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Nilai</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Prob.</w:t>
            </w:r>
          </w:p>
        </w:tc>
      </w:tr>
      <w:tr w:rsidR="008933CD">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F-statistic</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0.154193</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0.8576</w:t>
            </w:r>
          </w:p>
        </w:tc>
      </w:tr>
      <w:tr w:rsidR="008933CD">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Obs*R-squared</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0.327120</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0.8491</w:t>
            </w:r>
          </w:p>
        </w:tc>
      </w:tr>
      <w:tr w:rsidR="008933CD">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Scaled explained SS</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0.614386</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0.7355</w:t>
            </w:r>
          </w:p>
        </w:tc>
      </w:tr>
    </w:tbl>
    <w:p w:rsidR="008933CD" w:rsidRDefault="00844550">
      <w:pPr>
        <w:spacing w:after="200"/>
      </w:pPr>
      <w:r>
        <w:rPr>
          <w:i/>
          <w:iCs/>
          <w:sz w:val="18"/>
          <w:szCs w:val="18"/>
        </w:rPr>
        <w:t>Sumber: Hasil Output Regresi Data Panel EViews 13 (2026)</w:t>
      </w:r>
    </w:p>
    <w:p w:rsidR="008933CD" w:rsidRDefault="00844550">
      <w:pPr>
        <w:ind w:firstLine="576"/>
        <w:jc w:val="both"/>
      </w:pPr>
      <w:r>
        <w:t>Berdasarkan hasil output uji di atas, dapat disimpulkan bahwa tidak terjadi heteroskedastisitas. Hal ini dapat dilihat dari nilai probabilitas (Prob. Chi-Square) sebesar 0,8491, yang lebih besar dari</w:t>
      </w:r>
      <w:r>
        <w:t xml:space="preserve"> 0,05 (0,8491 &gt; 0,05), sehingga data dinyatakan bersifat homoskedastis.</w:t>
      </w:r>
    </w:p>
    <w:p w:rsidR="008933CD" w:rsidRDefault="00844550">
      <w:pPr>
        <w:spacing w:before="160" w:after="80"/>
      </w:pPr>
      <w:r>
        <w:rPr>
          <w:b/>
          <w:bCs/>
        </w:rPr>
        <w:t>3.1.3. Uji Multikolinearitas</w:t>
      </w:r>
    </w:p>
    <w:p w:rsidR="008933CD" w:rsidRDefault="00844550">
      <w:pPr>
        <w:spacing w:before="160" w:after="60"/>
        <w:jc w:val="center"/>
      </w:pPr>
      <w:r>
        <w:rPr>
          <w:b/>
          <w:bCs/>
        </w:rPr>
        <w:t>Tabel 2. Hasil Uji Multikolinearitas (Variance Inflation Factors)</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43"/>
        <w:gridCol w:w="2533"/>
        <w:gridCol w:w="2150"/>
        <w:gridCol w:w="1952"/>
      </w:tblGrid>
      <w:tr w:rsidR="008933CD">
        <w:tblPrEx>
          <w:tblCellMar>
            <w:top w:w="0" w:type="dxa"/>
            <w:bottom w:w="0" w:type="dxa"/>
          </w:tblCellMar>
        </w:tblPrEx>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Variabel</w:t>
            </w:r>
          </w:p>
        </w:tc>
        <w:tc>
          <w:tcPr>
            <w:tcW w:w="26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Coefficient Variance</w:t>
            </w:r>
          </w:p>
        </w:tc>
        <w:tc>
          <w:tcPr>
            <w:tcW w:w="22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Uncentered VIF</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Centered VIF</w:t>
            </w:r>
          </w:p>
        </w:tc>
      </w:tr>
      <w:tr w:rsidR="008933CD">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C</w:t>
            </w:r>
          </w:p>
        </w:tc>
        <w:tc>
          <w:tcPr>
            <w:tcW w:w="2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6.588417</w:t>
            </w:r>
          </w:p>
        </w:tc>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4.137876</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NA</w:t>
            </w:r>
          </w:p>
        </w:tc>
      </w:tr>
      <w:tr w:rsidR="008933CD">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ROE</w:t>
            </w:r>
          </w:p>
        </w:tc>
        <w:tc>
          <w:tcPr>
            <w:tcW w:w="2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0.031628</w:t>
            </w:r>
          </w:p>
        </w:tc>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4.815277</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1.585847</w:t>
            </w:r>
          </w:p>
        </w:tc>
      </w:tr>
      <w:tr w:rsidR="008933CD">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NPM</w:t>
            </w:r>
          </w:p>
        </w:tc>
        <w:tc>
          <w:tcPr>
            <w:tcW w:w="2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0.058253</w:t>
            </w:r>
          </w:p>
        </w:tc>
        <w:tc>
          <w:tcPr>
            <w:tcW w:w="2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6.173006</w:t>
            </w:r>
          </w:p>
        </w:tc>
        <w:tc>
          <w:tcPr>
            <w:tcW w:w="2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1.585847</w:t>
            </w:r>
          </w:p>
        </w:tc>
      </w:tr>
    </w:tbl>
    <w:p w:rsidR="008933CD" w:rsidRDefault="00844550">
      <w:pPr>
        <w:spacing w:after="200"/>
      </w:pPr>
      <w:r>
        <w:rPr>
          <w:i/>
          <w:iCs/>
          <w:sz w:val="18"/>
          <w:szCs w:val="18"/>
        </w:rPr>
        <w:t>Sumber: Hasil Output Regresi Data Panel EViews 13 (2026)</w:t>
      </w:r>
    </w:p>
    <w:p w:rsidR="008933CD" w:rsidRDefault="00844550">
      <w:pPr>
        <w:ind w:firstLine="576"/>
        <w:jc w:val="both"/>
      </w:pPr>
      <w:r>
        <w:t>Berdasarkan tabel hasil output data panel di atas, diperoleh nilai bahwa seluruh variabel independen memiliki nilai Centered VIF di bawah 10 (1,585847 &lt; 10). Maka dapat disimpulkan bahwa data yang digunakan tidak mengalami gejala multikolinearitas, atau be</w:t>
      </w:r>
      <w:r>
        <w:t>bas dari uji multikolinearitas.</w:t>
      </w:r>
    </w:p>
    <w:p w:rsidR="008933CD" w:rsidRDefault="00844550">
      <w:pPr>
        <w:spacing w:before="160" w:after="80"/>
      </w:pPr>
      <w:r>
        <w:rPr>
          <w:b/>
          <w:bCs/>
        </w:rPr>
        <w:t>3.1.4. Uji Autokorelasi</w:t>
      </w:r>
    </w:p>
    <w:p w:rsidR="008933CD" w:rsidRDefault="00844550">
      <w:pPr>
        <w:spacing w:before="160" w:after="60"/>
        <w:jc w:val="center"/>
      </w:pPr>
      <w:r>
        <w:rPr>
          <w:b/>
          <w:bCs/>
        </w:rPr>
        <w:t>Tabel 3. Hasil Uji Autokorelasi (Breusch-Godfrey Serial Correlation LM Test)</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1"/>
        <w:gridCol w:w="2831"/>
        <w:gridCol w:w="2826"/>
      </w:tblGrid>
      <w:tr w:rsidR="008933CD">
        <w:tblPrEx>
          <w:tblCellMar>
            <w:top w:w="0" w:type="dxa"/>
            <w:bottom w:w="0" w:type="dxa"/>
          </w:tblCellMar>
        </w:tblPrEx>
        <w:trPr>
          <w:tblHeader/>
        </w:trPr>
        <w:tc>
          <w:tcPr>
            <w:tcW w:w="32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Statistik Uji</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Nilai</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Prob.</w:t>
            </w:r>
          </w:p>
        </w:tc>
      </w:tr>
      <w:tr w:rsidR="008933CD">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F-statistic</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0.153257</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0.8584</w:t>
            </w:r>
          </w:p>
        </w:tc>
      </w:tr>
      <w:tr w:rsidR="008933CD">
        <w:tblPrEx>
          <w:tblCellMar>
            <w:top w:w="0" w:type="dxa"/>
            <w:bottom w:w="0" w:type="dxa"/>
          </w:tblCellMar>
        </w:tblPrEx>
        <w:tc>
          <w:tcPr>
            <w:tcW w:w="32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Obs*R-squared</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0.339733</w:t>
            </w:r>
          </w:p>
        </w:tc>
        <w:tc>
          <w:tcPr>
            <w:tcW w:w="2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0.8438</w:t>
            </w:r>
          </w:p>
        </w:tc>
      </w:tr>
    </w:tbl>
    <w:p w:rsidR="008933CD" w:rsidRDefault="00844550">
      <w:pPr>
        <w:spacing w:after="200"/>
      </w:pPr>
      <w:r>
        <w:rPr>
          <w:i/>
          <w:iCs/>
          <w:sz w:val="18"/>
          <w:szCs w:val="18"/>
        </w:rPr>
        <w:t>Sumber: Hasil Output Regresi Data Panel EViews 13 (2026). Null hypothesis: tidak ada korelasi serial hingga 2 lag.</w:t>
      </w:r>
    </w:p>
    <w:p w:rsidR="008933CD" w:rsidRDefault="00844550">
      <w:pPr>
        <w:ind w:firstLine="576"/>
        <w:jc w:val="both"/>
      </w:pPr>
      <w:r>
        <w:t>Berdasarkan hasil output uji di atas, dapat disimpulkan bahwa tidak terdapat masalah autokorelasi. Hal ini dapat dilihat dari nilai Prob. Chi</w:t>
      </w:r>
      <w:r>
        <w:t>-Square sebesar 0,8438, yang lebih besar dari 0,05 (0,8438 &gt; 0,05), sehingga dapat diartikan tidak terdapat masalah autokorelasi.</w:t>
      </w:r>
    </w:p>
    <w:p w:rsidR="008933CD" w:rsidRDefault="00844550">
      <w:pPr>
        <w:spacing w:before="160" w:after="80"/>
      </w:pPr>
      <w:r>
        <w:rPr>
          <w:b/>
          <w:bCs/>
        </w:rPr>
        <w:t>3.2. Pemilihan Model Regresi Data Panel</w:t>
      </w:r>
    </w:p>
    <w:p w:rsidR="008933CD" w:rsidRDefault="00844550">
      <w:pPr>
        <w:spacing w:before="160" w:after="60"/>
        <w:jc w:val="center"/>
      </w:pPr>
      <w:r>
        <w:rPr>
          <w:b/>
          <w:bCs/>
        </w:rPr>
        <w:t>Tabel 4. Hasil Kesimpulan Pengujian Pemilihan Model</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9"/>
        <w:gridCol w:w="2341"/>
        <w:gridCol w:w="3709"/>
        <w:gridCol w:w="1849"/>
      </w:tblGrid>
      <w:tr w:rsidR="008933CD">
        <w:tblPrEx>
          <w:tblCellMar>
            <w:top w:w="0" w:type="dxa"/>
            <w:bottom w:w="0" w:type="dxa"/>
          </w:tblCellMar>
        </w:tblPrEx>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No</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Metode</w:t>
            </w:r>
          </w:p>
        </w:tc>
        <w:tc>
          <w:tcPr>
            <w:tcW w:w="38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Pengujian/Model</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Hasil</w:t>
            </w:r>
          </w:p>
        </w:tc>
      </w:tr>
      <w:tr w:rsidR="008933CD">
        <w:tblPrEx>
          <w:tblCellMar>
            <w:top w:w="0" w:type="dxa"/>
            <w:bottom w:w="0" w:type="dxa"/>
          </w:tblCellMar>
        </w:tblPrEx>
        <w:tc>
          <w:tcPr>
            <w:tcW w:w="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w:t>
            </w:r>
          </w:p>
        </w:tc>
        <w:tc>
          <w:tcPr>
            <w:tcW w:w="2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Chow Test</w:t>
            </w:r>
          </w:p>
        </w:tc>
        <w:tc>
          <w:tcPr>
            <w:tcW w:w="38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Common Effect vs Fixed Effect</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FEM</w:t>
            </w:r>
          </w:p>
        </w:tc>
      </w:tr>
      <w:tr w:rsidR="008933CD">
        <w:tblPrEx>
          <w:tblCellMar>
            <w:top w:w="0" w:type="dxa"/>
            <w:bottom w:w="0" w:type="dxa"/>
          </w:tblCellMar>
        </w:tblPrEx>
        <w:tc>
          <w:tcPr>
            <w:tcW w:w="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2</w:t>
            </w:r>
          </w:p>
        </w:tc>
        <w:tc>
          <w:tcPr>
            <w:tcW w:w="2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Hausman Test</w:t>
            </w:r>
          </w:p>
        </w:tc>
        <w:tc>
          <w:tcPr>
            <w:tcW w:w="38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Random Effect vs Fixed Effect</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REM</w:t>
            </w:r>
          </w:p>
        </w:tc>
      </w:tr>
      <w:tr w:rsidR="008933CD">
        <w:tblPrEx>
          <w:tblCellMar>
            <w:top w:w="0" w:type="dxa"/>
            <w:bottom w:w="0" w:type="dxa"/>
          </w:tblCellMar>
        </w:tblPrEx>
        <w:tc>
          <w:tcPr>
            <w:tcW w:w="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3</w:t>
            </w:r>
          </w:p>
        </w:tc>
        <w:tc>
          <w:tcPr>
            <w:tcW w:w="2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Lagrange Multiplier Test</w:t>
            </w:r>
          </w:p>
        </w:tc>
        <w:tc>
          <w:tcPr>
            <w:tcW w:w="38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Random Effect vs Common Effect</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CEM</w:t>
            </w:r>
          </w:p>
        </w:tc>
      </w:tr>
    </w:tbl>
    <w:p w:rsidR="008933CD" w:rsidRDefault="00844550">
      <w:pPr>
        <w:spacing w:after="200"/>
      </w:pPr>
      <w:r>
        <w:rPr>
          <w:i/>
          <w:iCs/>
          <w:sz w:val="18"/>
          <w:szCs w:val="18"/>
        </w:rPr>
        <w:t>Sumber: Data diolah peneliti (2026)</w:t>
      </w:r>
    </w:p>
    <w:p w:rsidR="008933CD" w:rsidRDefault="00844550">
      <w:pPr>
        <w:ind w:firstLine="576"/>
        <w:jc w:val="both"/>
      </w:pPr>
      <w:r>
        <w:t>Hasil pengujian pemilihan model regresi data panel di atas bertujuan untuk memperkuat kesimpulan metode estimasi regresi data panel yang digunakan. Uji Chow memilih Fixed Effect Model (FEM) dibandingkan Common Effect Model (CEM), kemudian uji Hausman memil</w:t>
      </w:r>
      <w:r>
        <w:t>ih Random Effect Model (REM) dibandingkan Fixed Effect Model (FEM). Berdasarkan hasil tersebut, model terbaik yang digunakan untuk menganalisis data lebih lanjut dalam penelitian ini adalah Random Effect Model (REM).</w:t>
      </w:r>
    </w:p>
    <w:p w:rsidR="003F1E8E" w:rsidRDefault="003F1E8E">
      <w:pPr>
        <w:spacing w:before="160" w:after="80"/>
        <w:rPr>
          <w:b/>
          <w:bCs/>
        </w:rPr>
      </w:pPr>
    </w:p>
    <w:p w:rsidR="008933CD" w:rsidRDefault="00844550">
      <w:pPr>
        <w:spacing w:before="160" w:after="80"/>
      </w:pPr>
      <w:r>
        <w:rPr>
          <w:b/>
          <w:bCs/>
        </w:rPr>
        <w:lastRenderedPageBreak/>
        <w:t>3.3. Model Regresi Data Panel</w:t>
      </w:r>
    </w:p>
    <w:p w:rsidR="008933CD" w:rsidRDefault="00844550">
      <w:pPr>
        <w:spacing w:before="160" w:after="60"/>
        <w:jc w:val="center"/>
      </w:pPr>
      <w:r>
        <w:rPr>
          <w:b/>
          <w:bCs/>
        </w:rPr>
        <w:t xml:space="preserve">Tabel 5. </w:t>
      </w:r>
      <w:r>
        <w:rPr>
          <w:b/>
          <w:bCs/>
        </w:rPr>
        <w:t>Hasil Regresi Random Effect Model (REM)</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4"/>
        <w:gridCol w:w="1917"/>
        <w:gridCol w:w="1917"/>
        <w:gridCol w:w="1917"/>
        <w:gridCol w:w="1413"/>
      </w:tblGrid>
      <w:tr w:rsidR="008933CD">
        <w:tblPrEx>
          <w:tblCellMar>
            <w:top w:w="0" w:type="dxa"/>
            <w:bottom w:w="0" w:type="dxa"/>
          </w:tblCellMar>
        </w:tblPrEx>
        <w:trPr>
          <w:tblHeader/>
        </w:trPr>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Variabel</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Coefficient</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Std. Error</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t-Statistic</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Prob.</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C</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5.162517</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2.772373</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1.862129</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0.0691</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ROE</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-0.157330</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0.195526</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-0.804649</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0.4253</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NPM</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0.718498</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0.265648</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2.704701</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0.0096</w:t>
            </w:r>
          </w:p>
        </w:tc>
      </w:tr>
    </w:tbl>
    <w:p w:rsidR="008933CD" w:rsidRDefault="00844550">
      <w:pPr>
        <w:spacing w:after="200"/>
      </w:pPr>
      <w:r>
        <w:rPr>
          <w:i/>
          <w:iCs/>
          <w:sz w:val="18"/>
          <w:szCs w:val="18"/>
        </w:rPr>
        <w:t>Sumber: Hasil Output Regresi Data Panel EViews 13 (2026). Variabel dependen: Kinerja Keuangan (ROA); metode Pooled EGLS (cross-section random effects); jumlah observasi panel = 48 (12 perusahaan × 4 tahun); Adjusted R-squared (weighted) = 0,112739; F-stati</w:t>
      </w:r>
      <w:r>
        <w:rPr>
          <w:i/>
          <w:iCs/>
          <w:sz w:val="18"/>
          <w:szCs w:val="18"/>
        </w:rPr>
        <w:t>stic = 3,986021; Prob(F-statistic) = 0,025482.</w:t>
      </w:r>
    </w:p>
    <w:p w:rsidR="008933CD" w:rsidRDefault="00844550">
      <w:pPr>
        <w:ind w:firstLine="576"/>
        <w:jc w:val="both"/>
      </w:pPr>
      <w:r>
        <w:t>Dari model di atas, nilai konstanta setiap perusahaan berbeda-beda, dengan nilai C sebesar 5,162517, sedangkan nilai koefisien variabel Return On Equity (ROE) sebesar -0,157330 dan Net Profit Margin (NPM) sebe</w:t>
      </w:r>
      <w:r>
        <w:t>sar 0,718498. Apabila ditulis dalam bentuk persamaan, setiap perusahaan memiliki persamaan sebagai berikut.</w:t>
      </w:r>
    </w:p>
    <w:p w:rsidR="008933CD" w:rsidRDefault="00844550">
      <w:pPr>
        <w:spacing w:before="160" w:after="60"/>
        <w:jc w:val="center"/>
      </w:pPr>
      <w:r>
        <w:rPr>
          <w:b/>
          <w:bCs/>
        </w:rPr>
        <w:t>Tabel 6. Nilai Persamaan Setiap Perusahaan</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8"/>
        <w:gridCol w:w="1536"/>
        <w:gridCol w:w="6474"/>
      </w:tblGrid>
      <w:tr w:rsidR="008933CD">
        <w:tblPrEx>
          <w:tblCellMar>
            <w:top w:w="0" w:type="dxa"/>
            <w:bottom w:w="0" w:type="dxa"/>
          </w:tblCellMar>
        </w:tblPrEx>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No</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Kode</w:t>
            </w:r>
          </w:p>
        </w:tc>
        <w:tc>
          <w:tcPr>
            <w:tcW w:w="5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Persamaan</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AKRA</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5,43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2</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ANTM</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4,16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3</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KLBF</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5,68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4</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ICBP</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5,61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5</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INDF</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4,06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6</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INTP</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3,22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7</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PTBA</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6,85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8</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SCMA</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0,96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9</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SMGR</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1,78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10</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UNTR</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4,46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11</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UNVR</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13,87 + (-0,15) ROE + 0,71 NPM + ε</w:t>
            </w:r>
          </w:p>
        </w:tc>
      </w:tr>
      <w:tr w:rsidR="008933CD">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12</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CPIN</w:t>
            </w:r>
          </w:p>
        </w:tc>
        <w:tc>
          <w:tcPr>
            <w:tcW w:w="5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ROA = 5,86 + (-0,15) ROE + 0,71 NPM + ε</w:t>
            </w:r>
          </w:p>
        </w:tc>
      </w:tr>
    </w:tbl>
    <w:p w:rsidR="008933CD" w:rsidRDefault="00844550">
      <w:pPr>
        <w:spacing w:after="200"/>
      </w:pPr>
      <w:r>
        <w:rPr>
          <w:i/>
          <w:iCs/>
          <w:sz w:val="18"/>
          <w:szCs w:val="18"/>
        </w:rPr>
        <w:t>Sumber: Data diolah oleh peneliti (2026)</w:t>
      </w:r>
    </w:p>
    <w:p w:rsidR="008933CD" w:rsidRDefault="00844550">
      <w:pPr>
        <w:ind w:firstLine="576"/>
        <w:jc w:val="both"/>
      </w:pPr>
      <w:r>
        <w:t>Di antara nilai konstanta masing-masing perusahaan, PT Unilever Indonesia Tbk. memiliki nilai tertinggi, yaitu 13,87, yang menunjukkan nilai dasar (baseline) kinerja keuangan</w:t>
      </w:r>
      <w:r>
        <w:t xml:space="preserve"> yang lebih tinggi dibandingkan perusahaan-perusahaan lain dalam sampel. Sementara itu, PT Surya Citra Media Tbk. memiliki nilai terendah, yaitu 0,96, yang menunjukkan nilai dasar kinerja keuangan yang paling rendah di antara perusahaan sampel.</w:t>
      </w:r>
    </w:p>
    <w:p w:rsidR="008933CD" w:rsidRDefault="00844550">
      <w:pPr>
        <w:spacing w:before="160" w:after="80"/>
      </w:pPr>
      <w:r>
        <w:rPr>
          <w:b/>
          <w:bCs/>
        </w:rPr>
        <w:t>3.4. Uji Hi</w:t>
      </w:r>
      <w:r>
        <w:rPr>
          <w:b/>
          <w:bCs/>
        </w:rPr>
        <w:t>potesis</w:t>
      </w:r>
    </w:p>
    <w:p w:rsidR="008933CD" w:rsidRDefault="00844550">
      <w:pPr>
        <w:ind w:firstLine="576"/>
        <w:jc w:val="both"/>
      </w:pPr>
      <w:r>
        <w:t>Uji hipotesis ini menggunakan analisis regresi data panel yang bertujuan untuk menguji sejauh mana pengaruh variabel-variabel independen terhadap variabel dependen, dengan mempertimbangkan beberapa perusahaan dalam beberapa kurun waktu.</w:t>
      </w:r>
    </w:p>
    <w:p w:rsidR="008933CD" w:rsidRDefault="00844550">
      <w:pPr>
        <w:spacing w:before="160" w:after="80"/>
      </w:pPr>
      <w:r>
        <w:rPr>
          <w:b/>
          <w:bCs/>
        </w:rPr>
        <w:t xml:space="preserve">3.4.1. Uji </w:t>
      </w:r>
      <w:r>
        <w:rPr>
          <w:b/>
          <w:bCs/>
        </w:rPr>
        <w:t>t (Parsial)</w:t>
      </w:r>
    </w:p>
    <w:p w:rsidR="008933CD" w:rsidRDefault="00844550">
      <w:pPr>
        <w:spacing w:before="160" w:after="60"/>
        <w:jc w:val="center"/>
      </w:pPr>
      <w:r>
        <w:rPr>
          <w:b/>
          <w:bCs/>
        </w:rPr>
        <w:t>Tabel 7. Hasil Uji t</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4"/>
        <w:gridCol w:w="1917"/>
        <w:gridCol w:w="1917"/>
        <w:gridCol w:w="1917"/>
        <w:gridCol w:w="1413"/>
      </w:tblGrid>
      <w:tr w:rsidR="008933CD">
        <w:tblPrEx>
          <w:tblCellMar>
            <w:top w:w="0" w:type="dxa"/>
            <w:bottom w:w="0" w:type="dxa"/>
          </w:tblCellMar>
        </w:tblPrEx>
        <w:trPr>
          <w:tblHeader/>
        </w:trPr>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Variabel</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Coefficient</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Std. Error</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t-Statistic</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Prob.</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C</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1.646895</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0.241225</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6.827205</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0.0000</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LOG(ROE)</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-0.111766</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0.079164</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-1.411825</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0.1649</w:t>
            </w:r>
          </w:p>
        </w:tc>
      </w:tr>
      <w:tr w:rsidR="008933CD">
        <w:tblPrEx>
          <w:tblCellMar>
            <w:top w:w="0" w:type="dxa"/>
            <w:bottom w:w="0" w:type="dxa"/>
          </w:tblCellMar>
        </w:tblPrEx>
        <w:tc>
          <w:tcPr>
            <w:tcW w:w="16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LOG(NPM)</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0.324700</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0.081883</w:t>
            </w:r>
          </w:p>
        </w:tc>
        <w:tc>
          <w:tcPr>
            <w:tcW w:w="19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3.965401</w:t>
            </w:r>
          </w:p>
        </w:tc>
        <w:tc>
          <w:tcPr>
            <w:tcW w:w="14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right"/>
            </w:pPr>
            <w:r>
              <w:rPr>
                <w:sz w:val="16"/>
                <w:szCs w:val="16"/>
              </w:rPr>
              <w:t>0.0003</w:t>
            </w:r>
          </w:p>
        </w:tc>
      </w:tr>
    </w:tbl>
    <w:p w:rsidR="008933CD" w:rsidRDefault="00844550">
      <w:pPr>
        <w:spacing w:after="200"/>
      </w:pPr>
      <w:r>
        <w:rPr>
          <w:i/>
          <w:iCs/>
          <w:sz w:val="18"/>
          <w:szCs w:val="18"/>
        </w:rPr>
        <w:t>Sumber: Hasil Output Regresi Data Panel EViews 13 (2026). Variabel dependen: LOG(Kinerja Keuangan).</w:t>
      </w:r>
    </w:p>
    <w:p w:rsidR="00202919" w:rsidRDefault="00202919">
      <w:pPr>
        <w:spacing w:before="160" w:after="80"/>
        <w:rPr>
          <w:b/>
          <w:bCs/>
        </w:rPr>
      </w:pPr>
    </w:p>
    <w:p w:rsidR="00202919" w:rsidRDefault="00202919">
      <w:pPr>
        <w:spacing w:before="160" w:after="80"/>
        <w:rPr>
          <w:b/>
          <w:bCs/>
        </w:rPr>
      </w:pPr>
    </w:p>
    <w:p w:rsidR="00202919" w:rsidRDefault="00202919">
      <w:pPr>
        <w:spacing w:before="160" w:after="80"/>
        <w:rPr>
          <w:b/>
          <w:bCs/>
        </w:rPr>
      </w:pPr>
    </w:p>
    <w:p w:rsidR="00202919" w:rsidRDefault="00202919">
      <w:pPr>
        <w:spacing w:before="160" w:after="80"/>
        <w:rPr>
          <w:b/>
          <w:bCs/>
        </w:rPr>
      </w:pPr>
    </w:p>
    <w:p w:rsidR="00202919" w:rsidRPr="00202919" w:rsidRDefault="00844550" w:rsidP="00202919">
      <w:pPr>
        <w:spacing w:before="160" w:after="80"/>
      </w:pPr>
      <w:r>
        <w:rPr>
          <w:b/>
          <w:bCs/>
        </w:rPr>
        <w:t>3.4.2. Uji F (Simultan)</w:t>
      </w:r>
    </w:p>
    <w:p w:rsidR="008933CD" w:rsidRDefault="00844550">
      <w:pPr>
        <w:spacing w:before="160" w:after="60"/>
        <w:jc w:val="center"/>
      </w:pPr>
      <w:r>
        <w:rPr>
          <w:b/>
          <w:bCs/>
        </w:rPr>
        <w:t>Tabel 8. Hasil Uji F</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4"/>
        <w:gridCol w:w="3904"/>
      </w:tblGrid>
      <w:tr w:rsidR="008933CD">
        <w:tblPrEx>
          <w:tblCellMar>
            <w:top w:w="0" w:type="dxa"/>
            <w:bottom w:w="0" w:type="dxa"/>
          </w:tblCellMar>
        </w:tblPrEx>
        <w:trPr>
          <w:tblHeader/>
        </w:trPr>
        <w:tc>
          <w:tcPr>
            <w:tcW w:w="50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Statistik</w:t>
            </w:r>
          </w:p>
        </w:tc>
        <w:tc>
          <w:tcPr>
            <w:tcW w:w="40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rsidR="008933CD" w:rsidRDefault="00844550">
            <w:pPr>
              <w:spacing w:line="220" w:lineRule="auto"/>
              <w:jc w:val="center"/>
            </w:pPr>
            <w:r>
              <w:rPr>
                <w:b/>
                <w:bCs/>
                <w:sz w:val="16"/>
                <w:szCs w:val="16"/>
              </w:rPr>
              <w:t>Nilai</w:t>
            </w:r>
          </w:p>
        </w:tc>
      </w:tr>
      <w:tr w:rsidR="008933CD">
        <w:tblPrEx>
          <w:tblCellMar>
            <w:top w:w="0" w:type="dxa"/>
            <w:bottom w:w="0" w:type="dxa"/>
          </w:tblCellMar>
        </w:tblPrEx>
        <w:tc>
          <w:tcPr>
            <w:tcW w:w="5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R-squared</w:t>
            </w:r>
          </w:p>
        </w:tc>
        <w:tc>
          <w:tcPr>
            <w:tcW w:w="4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0.266482</w:t>
            </w:r>
          </w:p>
        </w:tc>
      </w:tr>
      <w:tr w:rsidR="008933CD">
        <w:tblPrEx>
          <w:tblCellMar>
            <w:top w:w="0" w:type="dxa"/>
            <w:bottom w:w="0" w:type="dxa"/>
          </w:tblCellMar>
        </w:tblPrEx>
        <w:tc>
          <w:tcPr>
            <w:tcW w:w="5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Adjusted R-squared</w:t>
            </w:r>
          </w:p>
        </w:tc>
        <w:tc>
          <w:tcPr>
            <w:tcW w:w="4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0.233881</w:t>
            </w:r>
          </w:p>
        </w:tc>
      </w:tr>
      <w:tr w:rsidR="008933CD">
        <w:tblPrEx>
          <w:tblCellMar>
            <w:top w:w="0" w:type="dxa"/>
            <w:bottom w:w="0" w:type="dxa"/>
          </w:tblCellMar>
        </w:tblPrEx>
        <w:tc>
          <w:tcPr>
            <w:tcW w:w="5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F-statistic</w:t>
            </w:r>
          </w:p>
        </w:tc>
        <w:tc>
          <w:tcPr>
            <w:tcW w:w="4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8.174085</w:t>
            </w:r>
          </w:p>
        </w:tc>
      </w:tr>
      <w:tr w:rsidR="008933CD">
        <w:tblPrEx>
          <w:tblCellMar>
            <w:top w:w="0" w:type="dxa"/>
            <w:bottom w:w="0" w:type="dxa"/>
          </w:tblCellMar>
        </w:tblPrEx>
        <w:tc>
          <w:tcPr>
            <w:tcW w:w="5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Prob(F-statistic)</w:t>
            </w:r>
          </w:p>
        </w:tc>
        <w:tc>
          <w:tcPr>
            <w:tcW w:w="400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8933CD" w:rsidRDefault="00844550">
            <w:pPr>
              <w:spacing w:line="220" w:lineRule="auto"/>
              <w:jc w:val="center"/>
            </w:pPr>
            <w:r>
              <w:rPr>
                <w:sz w:val="16"/>
                <w:szCs w:val="16"/>
              </w:rPr>
              <w:t>0.000937</w:t>
            </w:r>
          </w:p>
        </w:tc>
      </w:tr>
    </w:tbl>
    <w:p w:rsidR="008933CD" w:rsidRDefault="00844550">
      <w:pPr>
        <w:spacing w:after="200"/>
      </w:pPr>
      <w:r>
        <w:rPr>
          <w:i/>
          <w:iCs/>
          <w:sz w:val="18"/>
          <w:szCs w:val="18"/>
        </w:rPr>
        <w:t>Sumber: Hasil Output Regresi Data Panel EViews 13 (2026)</w:t>
      </w:r>
    </w:p>
    <w:p w:rsidR="008933CD" w:rsidRDefault="00844550">
      <w:pPr>
        <w:ind w:firstLine="576"/>
        <w:jc w:val="both"/>
      </w:pPr>
      <w:r>
        <w:t>Berdasarkan hasil output EViews pada tabel di atas, nilai F-hitung sebesar 8,174085, sementara F-tabel pada tingkat α = 5% (0,05) adalah 4,052. Dengan demikian, F-hitung &gt; F-tabel (8,174085</w:t>
      </w:r>
      <w:r>
        <w:t xml:space="preserve"> &gt; 4,052). Nilai probabilitas (Prob) sebesar 0,000937 lebih kecil dari tingkat signifikansi 0,05, sehingga H₀ ditolak. Hal ini berarti bahwa variabel ROE dan NPM secara simultan memiliki pengaruh yang signifikan terhadap kinerja keuangan.</w:t>
      </w:r>
    </w:p>
    <w:p w:rsidR="008933CD" w:rsidRDefault="00202919">
      <w:pPr>
        <w:spacing w:before="200" w:after="100"/>
      </w:pPr>
      <w:r>
        <w:rPr>
          <w:b/>
          <w:bCs/>
        </w:rPr>
        <w:t>Pembahasan</w:t>
      </w:r>
    </w:p>
    <w:p w:rsidR="008933CD" w:rsidRDefault="00844550">
      <w:pPr>
        <w:spacing w:before="160" w:after="80"/>
      </w:pPr>
      <w:r>
        <w:rPr>
          <w:b/>
          <w:bCs/>
        </w:rPr>
        <w:t>3.5. Pengaruh Return On Equity (ROE) terhadap Kinerja Keuangan</w:t>
      </w:r>
    </w:p>
    <w:p w:rsidR="008933CD" w:rsidRDefault="00844550">
      <w:pPr>
        <w:ind w:firstLine="576"/>
        <w:jc w:val="both"/>
      </w:pPr>
      <w:r>
        <w:t>Hasil penelitian ini menunjukkan bahwa variabel Return On Equity (ROE) tidak berpengaruh signifikan terhadap kinerja keuangan. Hal ini dapat dilihat dari nilai probabilitas variabel ROE sebesar 0,1649 &gt; 0,05. Selain itu, dapat dilihat dari hasil perbanding</w:t>
      </w:r>
      <w:r>
        <w:t>an antara t-hitung dan t-tabel yang menunjukkan t-hitung sebesar -1,411825 &lt; 1,67866 (t-tabel). Maka dapat disimpulkan bahwa H₀ diterima dan H₁ ditolak, yang artinya secara parsial variabel Return On Equity (ROE) tidak berpengaruh terhadap kinerja keuangan</w:t>
      </w:r>
      <w:r>
        <w:t>.</w:t>
      </w:r>
    </w:p>
    <w:p w:rsidR="008933CD" w:rsidRDefault="00844550">
      <w:pPr>
        <w:ind w:firstLine="576"/>
        <w:jc w:val="both"/>
      </w:pPr>
      <w:r>
        <w:t>Temuan ini didukung oleh hasil penelitian Al Agaf dan Purwanti yang menyatakan bahwa Return On Equity (ROE) tidak berpengaruh secara parsial terhadap kinerja keuangan, karena semakin rendah rasio ini, semakin lemah posisi pemilik perusahaan [7]. Sebalikn</w:t>
      </w:r>
      <w:r>
        <w:t>ya, penelitian ini bertentangan dengan penelitian Afifah dan Ramdani yang menyatakan bahwa Return On Equity (ROE) berpengaruh secara parsial terhadap variabel kinerja keuangan [8].</w:t>
      </w:r>
    </w:p>
    <w:p w:rsidR="008933CD" w:rsidRDefault="00844550">
      <w:pPr>
        <w:spacing w:before="160" w:after="80"/>
      </w:pPr>
      <w:r>
        <w:rPr>
          <w:b/>
          <w:bCs/>
        </w:rPr>
        <w:t>3.6. Pengaruh Net Profit Margin (NPM) terhadap Kinerja Keuangan</w:t>
      </w:r>
    </w:p>
    <w:p w:rsidR="008933CD" w:rsidRDefault="00844550">
      <w:pPr>
        <w:ind w:firstLine="576"/>
        <w:jc w:val="both"/>
      </w:pPr>
      <w:r>
        <w:t>Hasil penel</w:t>
      </w:r>
      <w:r>
        <w:t>itian ini menunjukkan bahwa variabel Net Profit Margin (NPM) berpengaruh positif dan signifikan terhadap kinerja keuangan. Hal ini dapat dilihat dari nilai probabilitas variabel NPM sebesar 0,0003 &lt; 0,05. Selain itu, dapat dilihat dari hasil perbandingan a</w:t>
      </w:r>
      <w:r>
        <w:t>ntara t-hitung dan t-tabel yang menunjukkan t-hitung sebesar 3,965401 &gt; 1,67866 (t-tabel). Maka dapat disimpulkan bahwa H₀ ditolak dan H₁ diterima, yang artinya secara parsial variabel Net Profit Margin (NPM) berpengaruh terhadap kinerja keuangan.</w:t>
      </w:r>
    </w:p>
    <w:p w:rsidR="008933CD" w:rsidRDefault="00844550">
      <w:pPr>
        <w:ind w:firstLine="576"/>
        <w:jc w:val="both"/>
      </w:pPr>
      <w:r>
        <w:t>Temuan i</w:t>
      </w:r>
      <w:r>
        <w:t>ni didukung oleh hasil penelitian Pirliana, Jhoansyah, dan Zafar yang menyatakan bahwa Net Profit Margin (NPM) berpengaruh terhadap kinerja keuangan. Semakin tinggi Net Profit Margin yang diperoleh, semakin optimal pula kondisi keuangan perusahaan. Net Pro</w:t>
      </w:r>
      <w:r>
        <w:t>fit Margin (NPM) mencerminkan efisiensi dalam mengelola pendapatan dan beban, sehingga laba bersih yang optimal menjadi indikator penting dalam menilai kekuatan finansial perusahaan secara keseluruhan [9]. Sebaliknya, penelitian ini bertentangan dengan pen</w:t>
      </w:r>
      <w:r>
        <w:t>elitian Rahailjaan dan Kaok yang menyatakan bahwa Net Profit Margin (NPM) tidak berpengaruh terhadap kinerja keuangan [10].</w:t>
      </w:r>
    </w:p>
    <w:p w:rsidR="008933CD" w:rsidRDefault="00844550">
      <w:pPr>
        <w:spacing w:before="160" w:after="80"/>
      </w:pPr>
      <w:r>
        <w:rPr>
          <w:b/>
          <w:bCs/>
        </w:rPr>
        <w:t>3.7. Profitabilitas terhadap Kinerja Keuangan Ditinjau dari Perspektif Syariah</w:t>
      </w:r>
    </w:p>
    <w:p w:rsidR="008933CD" w:rsidRDefault="00844550">
      <w:pPr>
        <w:ind w:firstLine="576"/>
        <w:jc w:val="both"/>
      </w:pPr>
      <w:r>
        <w:t>Profitabilitas dari perspektif syariah merupakan kons</w:t>
      </w:r>
      <w:r>
        <w:t xml:space="preserve">ep sentral dalam kajian ekonomi Islam yang tidak hanya mengukur kemampuan entitas bisnis, khususnya perbankan syariah, untuk menghasilkan laba secara finansial, tetapi juga menjamin bahwa keuntungan tersebut bersifat halal, berkelanjutan, dan berorientasi </w:t>
      </w:r>
      <w:r>
        <w:t>pada maslahah (kemaslahatan umat) [11].</w:t>
      </w:r>
    </w:p>
    <w:p w:rsidR="008933CD" w:rsidRDefault="00844550">
      <w:pPr>
        <w:ind w:firstLine="576"/>
        <w:jc w:val="both"/>
      </w:pPr>
      <w:r>
        <w:t xml:space="preserve">Kinerja keuangan dalam perspektif syariah tidak hanya diukur dari laba yang diperoleh, tetapi juga dari sejauh mana aktivitas operasional suatu perusahaan sesuai dengan prinsip-prinsip syariah, seperti larangan riba </w:t>
      </w:r>
      <w:r>
        <w:t>(bunga), gharar (ketidakpastian), dan maysir (perjudian). Kinerja keuangan merupakan tolok ukur untuk menilai apakah suatu aktivitas berjalan sesuai dengan rencana atau tidak. Kinerja keuangan dalam perspektif syariah dinilai dari keseimbangan antara keber</w:t>
      </w:r>
      <w:r>
        <w:t>hasilan finansial, kepatuhan terhadap syariah, kontribusi sosial, serta dampaknya pada pembangunan ekonomi yang adil dan berkelanjutan [12].</w:t>
      </w:r>
    </w:p>
    <w:p w:rsidR="00E87A09" w:rsidRDefault="00E87A09">
      <w:pPr>
        <w:spacing w:before="200" w:after="100"/>
        <w:rPr>
          <w:b/>
          <w:bCs/>
        </w:rPr>
      </w:pPr>
    </w:p>
    <w:p w:rsidR="008933CD" w:rsidRDefault="00844550" w:rsidP="00E87A09">
      <w:pPr>
        <w:spacing w:before="200" w:after="100"/>
      </w:pPr>
      <w:r>
        <w:rPr>
          <w:b/>
          <w:bCs/>
        </w:rPr>
        <w:lastRenderedPageBreak/>
        <w:t xml:space="preserve">4. </w:t>
      </w:r>
      <w:r w:rsidR="00E87A09">
        <w:rPr>
          <w:b/>
          <w:bCs/>
        </w:rPr>
        <w:t>KESIMPULAN</w:t>
      </w:r>
      <w:bookmarkStart w:id="0" w:name="_GoBack"/>
      <w:bookmarkEnd w:id="0"/>
    </w:p>
    <w:p w:rsidR="008933CD" w:rsidRDefault="00844550">
      <w:pPr>
        <w:ind w:firstLine="576"/>
        <w:jc w:val="both"/>
      </w:pPr>
      <w:r>
        <w:t>Berdasarkan hasil penelitian ini, dapat disimpulkan bahwa profitabilitas memiliki peran yang berbeda-</w:t>
      </w:r>
      <w:r>
        <w:t>beda dalam memengaruhi kinerja keuangan perusahaan manufaktur yang terdaftar di Jakarta Islamic Index (JII). Return On Equity (ROE) secara parsial tidak berpengaruh signifikan terhadap kinerja keuangan. Hal ini mengindikasikan bahwa besarnya laba yang diha</w:t>
      </w:r>
      <w:r>
        <w:t>silkan dari ekuitas tidak selalu diikuti dengan efektivitas pemanfaatan aset perusahaan dalam menghasilkan keuntungan secara keseluruhan.</w:t>
      </w:r>
    </w:p>
    <w:p w:rsidR="008933CD" w:rsidRDefault="00844550">
      <w:pPr>
        <w:ind w:firstLine="576"/>
        <w:jc w:val="both"/>
      </w:pPr>
      <w:r>
        <w:t>Sementara itu, Net Profit Margin (NPM) secara parsial berpengaruh positif dan signifikan terhadap kinerja keuangan. Ha</w:t>
      </w:r>
      <w:r>
        <w:t xml:space="preserve">l ini menunjukkan bahwa Net Profit Margin (NPM) memiliki keterkaitan yang lebih kuat terhadap kinerja keuangan. Kemampuan perusahaan dalam menghasilkan laba bersih dari aktivitas penjualan terbukti lebih mencerminkan efisiensi operasional dan pengendalian </w:t>
      </w:r>
      <w:r>
        <w:t>biaya. Dengan demikian, semakin baik perusahaan mengelola pendapatan dan beban usahanya, semakin besar pula kontribusinya terhadap peningkatan kinerja keuangan.</w:t>
      </w:r>
    </w:p>
    <w:p w:rsidR="008933CD" w:rsidRDefault="00844550">
      <w:pPr>
        <w:ind w:firstLine="576"/>
        <w:jc w:val="both"/>
      </w:pPr>
      <w:r>
        <w:t>Secara keseluruhan, profitabilitas yang dilihat dari kombinasi kemampuan menghasilkan laba mela</w:t>
      </w:r>
      <w:r>
        <w:t xml:space="preserve">lui modal dan penjualan memberikan gambaran yang lebih utuh terhadap kondisi kinerja keuangan perusahaan. Kinerja keuangan tidak hanya ditentukan oleh besarnya laba, tetapi juga oleh bagaimana perusahaan mengelola sumber daya yang dimiliki secara efektif, </w:t>
      </w:r>
      <w:r>
        <w:t>baik dari sisi ekuitas maupun aktivitas operasional.</w:t>
      </w:r>
    </w:p>
    <w:p w:rsidR="008933CD" w:rsidRDefault="00844550">
      <w:pPr>
        <w:ind w:firstLine="576"/>
        <w:jc w:val="both"/>
      </w:pPr>
      <w:r>
        <w:t>Ditinjau dari perspektif syariah, kinerja keuangan tidak hanya dipahami sebagai pencapaian keuntungan semata, tetapi juga sebagai hasil dari pengelolaan usaha yang berlandaskan prinsip keadilan, kejujura</w:t>
      </w:r>
      <w:r>
        <w:t>n, dan tanggung jawab. Profitabilitas dalam kerangka syariah mencerminkan keberhasilan perusahaan dalam menciptakan nilai ekonomi yang selaras dengan nilai-nilai etika Islam. Oleh karena itu, perusahaan tidak hanya dituntut untuk mencapai keuntungan yang o</w:t>
      </w:r>
      <w:r>
        <w:t>ptimal, tetapi juga memastikan bahwa seluruh aktivitas bisnisnya berjalan sesuai dengan prinsip maqashid syariah, sehingga memberikan manfaat yang berkelanjutan bagi seluruh pemangku kepentingan.</w:t>
      </w:r>
    </w:p>
    <w:p w:rsidR="008933CD" w:rsidRDefault="00844550">
      <w:pPr>
        <w:ind w:firstLine="576"/>
        <w:jc w:val="both"/>
      </w:pPr>
      <w:r>
        <w:t>Penelitian ini memiliki keterbatasan pada jumlah variabel ya</w:t>
      </w:r>
      <w:r>
        <w:t xml:space="preserve">ng dikaji (ROE dan NPM), periode penelitian yang relatif singkat (2020–2023), serta jumlah sampel yang terbatas pada 12 perusahaan. Penelitian selanjutnya disarankan menambah variabel profitabilitas lain (seperti ROA sebagai variabel independen atau Gross </w:t>
      </w:r>
      <w:r>
        <w:t>Profit Margin), memperpanjang periode pengamatan, serta mempertimbangkan indikator kepatuhan syariah secara terukur (Islamic governance score) sebagai variabel tambahan.</w:t>
      </w:r>
    </w:p>
    <w:p w:rsidR="008933CD" w:rsidRDefault="00844550">
      <w:pPr>
        <w:spacing w:before="200" w:after="100"/>
      </w:pPr>
      <w:r>
        <w:rPr>
          <w:b/>
          <w:bCs/>
        </w:rPr>
        <w:t>REFERENCES</w:t>
      </w:r>
    </w:p>
    <w:p w:rsidR="008933CD" w:rsidRDefault="00844550">
      <w:pPr>
        <w:spacing w:after="100"/>
      </w:pPr>
      <w:r>
        <w:rPr>
          <w:sz w:val="16"/>
          <w:szCs w:val="16"/>
        </w:rPr>
        <w:t xml:space="preserve">[1] Y. A. Putri, K. M. Putri, and R. Kusumastuti, "Analisis Profitabilitas </w:t>
      </w:r>
      <w:r>
        <w:rPr>
          <w:sz w:val="16"/>
          <w:szCs w:val="16"/>
        </w:rPr>
        <w:t>Terhadap Bank Syariah Indonesia (BSI) Sebelum Dan Setelah Merger," Studi Scientific Creative Journal, vol. 1, no. 4, pp. 84–99, Jun. 2023, doi: 10.55606/sscj-amik.v1i4.1592.</w:t>
      </w:r>
    </w:p>
    <w:p w:rsidR="008933CD" w:rsidRDefault="00844550">
      <w:pPr>
        <w:spacing w:after="100"/>
      </w:pPr>
      <w:r>
        <w:rPr>
          <w:sz w:val="16"/>
          <w:szCs w:val="16"/>
        </w:rPr>
        <w:t>[2] D. N. Anggraini, U. H. Mustofa, and L. Ermawati, "Pengaruh Sustainability Terh</w:t>
      </w:r>
      <w:r>
        <w:rPr>
          <w:sz w:val="16"/>
          <w:szCs w:val="16"/>
        </w:rPr>
        <w:t>adap Kinerja Keuangan Perusahaan Manufaktur Yang Terdaftar Di JII," I-Finance: Research Journal of Islamic Finance, vol. 11, no. 1, p. 336, 2025.</w:t>
      </w:r>
    </w:p>
    <w:p w:rsidR="008933CD" w:rsidRDefault="00844550">
      <w:pPr>
        <w:spacing w:after="100"/>
      </w:pPr>
      <w:r>
        <w:rPr>
          <w:sz w:val="16"/>
          <w:szCs w:val="16"/>
        </w:rPr>
        <w:t>[3] P. Rahayu and Hwihanus, "Pengaruh Profitabilitas, Struktur Modal, Pengelolaan Kas, dan Ukuran Perusahaan t</w:t>
      </w:r>
      <w:r>
        <w:rPr>
          <w:sz w:val="16"/>
          <w:szCs w:val="16"/>
        </w:rPr>
        <w:t>erhadap Kinerja Keuangan pada Perusahaan Manufaktur yang Terdaftar di BEI Tahun 2019-2023," Anggaran: Jurnal Publikasi Ekonomi Dan Akuntansi, vol. 3, no. 1, pp. 157–172, Jan. 2025, doi: 10.61132/anggaran.v3i1.1177.</w:t>
      </w:r>
    </w:p>
    <w:p w:rsidR="008933CD" w:rsidRDefault="00844550">
      <w:pPr>
        <w:spacing w:after="100"/>
      </w:pPr>
      <w:r>
        <w:rPr>
          <w:sz w:val="16"/>
          <w:szCs w:val="16"/>
        </w:rPr>
        <w:t>[4] N. K. C. Dwi Utami, N. A. Pradipa, N.</w:t>
      </w:r>
      <w:r>
        <w:rPr>
          <w:sz w:val="16"/>
          <w:szCs w:val="16"/>
        </w:rPr>
        <w:t xml:space="preserve"> W. Lady Andini, and P. E. Suryadana, "Pengaruh Profitabilitas Dan Ukuran Perusahaan Pada Nilai Perusahaan Dengan Kepemilikan Manajerial Sebagai Variabel Pemoderasi," Journal of Applied Managerial Accounting, vol. 9, no. 1, pp. 21–32, 2025.</w:t>
      </w:r>
    </w:p>
    <w:p w:rsidR="008933CD" w:rsidRDefault="00844550">
      <w:pPr>
        <w:spacing w:after="100"/>
      </w:pPr>
      <w:r>
        <w:rPr>
          <w:sz w:val="16"/>
          <w:szCs w:val="16"/>
        </w:rPr>
        <w:t>[5] N. Suriani,</w:t>
      </w:r>
      <w:r>
        <w:rPr>
          <w:sz w:val="16"/>
          <w:szCs w:val="16"/>
        </w:rPr>
        <w:t xml:space="preserve"> Risnita, and M. S. Jailani, "Konsep Populasi dan Sampling Serta Pemilihan Partisipan Ditinjau Dari Penelitian Ilmiah Pendidikan," Jurnal IHSAN: Jurnal Pendidikan Islam, vol. 1, no. 2, pp. 24–36, Jul. 2023, doi: 10.61104/ihsan.v1i2.55.</w:t>
      </w:r>
    </w:p>
    <w:p w:rsidR="008933CD" w:rsidRDefault="00844550">
      <w:pPr>
        <w:spacing w:after="100"/>
      </w:pPr>
      <w:r>
        <w:rPr>
          <w:sz w:val="16"/>
          <w:szCs w:val="16"/>
        </w:rPr>
        <w:t>[6] N. F. Amin, S. G</w:t>
      </w:r>
      <w:r>
        <w:rPr>
          <w:sz w:val="16"/>
          <w:szCs w:val="16"/>
        </w:rPr>
        <w:t>arancang, and K. Abunawas, "Konsep Umum Populasi Dan Sampel Dalam Penelitian," Jurnal Pilar: Jurnal Kajian Islam Kontemporer, vol. 14, no. 1, p. 20, 2023.</w:t>
      </w:r>
    </w:p>
    <w:p w:rsidR="008933CD" w:rsidRDefault="00844550">
      <w:pPr>
        <w:spacing w:after="100"/>
      </w:pPr>
      <w:r>
        <w:rPr>
          <w:sz w:val="16"/>
          <w:szCs w:val="16"/>
        </w:rPr>
        <w:t>[7] S. Al Agaf and Purwanti, "Pengaruh Return On Equity (ROE) Dan Return On Investment (ROI) Terhadap</w:t>
      </w:r>
      <w:r>
        <w:rPr>
          <w:sz w:val="16"/>
          <w:szCs w:val="16"/>
        </w:rPr>
        <w:t xml:space="preserve"> Kinerja Keuangan Perusahaan (Studi Kasus Segmen Enterprise PT. Garudafood Putra Putri Jaya Tbk 2022-2023)," Prosiding Seminar Nasional Manajemen, vol. 4, no. 1, p. 681, 2025.</w:t>
      </w:r>
    </w:p>
    <w:p w:rsidR="008933CD" w:rsidRDefault="00844550">
      <w:pPr>
        <w:spacing w:after="100"/>
      </w:pPr>
      <w:r>
        <w:rPr>
          <w:sz w:val="16"/>
          <w:szCs w:val="16"/>
        </w:rPr>
        <w:t>[8] Hana’a Afifah and D. Ramdani, "Pengaruh ROA dan ROE terhadap Kinerja Keuanga</w:t>
      </w:r>
      <w:r>
        <w:rPr>
          <w:sz w:val="16"/>
          <w:szCs w:val="16"/>
        </w:rPr>
        <w:t>n Perusahaan Sektor Hotel, Rekreasi dan Pariwisata," Manajemen Kreatif Journal, vol. 1, no. 2, pp. 47–65, Apr. 2023, doi: 10.55606/makreju.v1i2.1313.</w:t>
      </w:r>
    </w:p>
    <w:p w:rsidR="008933CD" w:rsidRDefault="00844550">
      <w:pPr>
        <w:spacing w:after="100"/>
      </w:pPr>
      <w:r>
        <w:rPr>
          <w:sz w:val="16"/>
          <w:szCs w:val="16"/>
        </w:rPr>
        <w:t>[9] Pika Pirliana, D. Jhoansyah, and T. Sufianty Zafar, "Pengaruh Net Profit Margin, Asset Utilization Rat</w:t>
      </w:r>
      <w:r>
        <w:rPr>
          <w:sz w:val="16"/>
          <w:szCs w:val="16"/>
        </w:rPr>
        <w:t>io dan Firm Size terhadap Financial Performance," AKUA: Jurnal Akuntansi Dan Keuangan, vol. 4, no. 3, pp. 275–283, Jul. 2025, doi: 10.54259/akua.v4i3.4572.</w:t>
      </w:r>
    </w:p>
    <w:p w:rsidR="008933CD" w:rsidRDefault="00844550">
      <w:pPr>
        <w:spacing w:after="100"/>
      </w:pPr>
      <w:r>
        <w:rPr>
          <w:sz w:val="16"/>
          <w:szCs w:val="16"/>
        </w:rPr>
        <w:t xml:space="preserve">[10] S. Rahailjaan and M. Kaok, "Analisis Net Profit Margin (NPM) Return On Assets (ROA) Dan Return </w:t>
      </w:r>
      <w:r>
        <w:rPr>
          <w:sz w:val="16"/>
          <w:szCs w:val="16"/>
        </w:rPr>
        <w:t>On Equity (ROE) Terhadap Kinerja Keuangan Perusahaan," Musamus Accounting Journal, vol. 6, no. 2, pp. 20–38, May 2024, doi: 10.35724/maj.v6i2.6113.</w:t>
      </w:r>
    </w:p>
    <w:p w:rsidR="008933CD" w:rsidRDefault="00844550">
      <w:pPr>
        <w:spacing w:after="100"/>
      </w:pPr>
      <w:r>
        <w:rPr>
          <w:sz w:val="16"/>
          <w:szCs w:val="16"/>
        </w:rPr>
        <w:t>[11] P. Pratama, "Rekonstruksi Konsep Profitabilitas Dalam Perspektif Islam,"</w:t>
      </w:r>
      <w:r>
        <w:rPr>
          <w:sz w:val="16"/>
          <w:szCs w:val="16"/>
        </w:rPr>
        <w:t xml:space="preserve"> Ikraith-Humaniora, vol. 2, no. 2, pp. 101–108, 2018.</w:t>
      </w:r>
    </w:p>
    <w:p w:rsidR="008933CD" w:rsidRDefault="00844550">
      <w:pPr>
        <w:spacing w:after="100"/>
      </w:pPr>
      <w:r>
        <w:rPr>
          <w:sz w:val="16"/>
          <w:szCs w:val="16"/>
        </w:rPr>
        <w:t>[12] D. A. Wibowo, "Pengaruh Ukuran Perusahaan Dan Struktur Modal Terhadap Kinerja Keuangan Dalam Perspektif Islam (Studi Pada Bank Umum Syariah Yang Terdaftar Di OJK)," Skripsi, Universitas Islam Neger</w:t>
      </w:r>
      <w:r>
        <w:rPr>
          <w:sz w:val="16"/>
          <w:szCs w:val="16"/>
        </w:rPr>
        <w:t>i Raden Intan Lampung, Lampung, 2025.</w:t>
      </w:r>
    </w:p>
    <w:sectPr w:rsidR="008933CD">
      <w:headerReference w:type="default" r:id="rId9"/>
      <w:footerReference w:type="default" r:id="rId10"/>
      <w:headerReference w:type="first" r:id="rId11"/>
      <w:footerReference w:type="first" r:id="rId12"/>
      <w:pgSz w:w="11907" w:h="16840"/>
      <w:pgMar w:top="1418" w:right="1418" w:bottom="1418"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550" w:rsidRDefault="00844550">
      <w:r>
        <w:separator/>
      </w:r>
    </w:p>
  </w:endnote>
  <w:endnote w:type="continuationSeparator" w:id="0">
    <w:p w:rsidR="00844550" w:rsidRDefault="0084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3CD" w:rsidRDefault="00844550" w:rsidP="00793BA5">
    <w:pPr>
      <w:pBdr>
        <w:top w:val="single" w:sz="4" w:space="0" w:color="000000"/>
      </w:pBdr>
      <w:spacing w:before="60"/>
    </w:pPr>
    <w:r>
      <w:rPr>
        <w:i/>
        <w:iCs/>
        <w:sz w:val="16"/>
        <w:szCs w:val="16"/>
      </w:rPr>
      <w:t xml:space="preserve">TANJAK; Jurnal Tinjauan Syariah, Vol. x, No. x, </w:t>
    </w:r>
    <w:r w:rsidR="00793BA5">
      <w:rPr>
        <w:i/>
        <w:iCs/>
        <w:sz w:val="16"/>
        <w:szCs w:val="16"/>
      </w:rPr>
      <w:t>Juni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3CD" w:rsidRDefault="00844550" w:rsidP="00FE3498">
    <w:pPr>
      <w:pBdr>
        <w:top w:val="single" w:sz="4" w:space="0" w:color="000000"/>
      </w:pBdr>
      <w:spacing w:before="60"/>
    </w:pPr>
    <w:r>
      <w:rPr>
        <w:i/>
        <w:iCs/>
        <w:sz w:val="16"/>
        <w:szCs w:val="16"/>
      </w:rPr>
      <w:t xml:space="preserve">TANJAK; Jurnal Tinjauan Syariah, Vol. x, No. x, </w:t>
    </w:r>
    <w:r w:rsidR="00FE3498">
      <w:rPr>
        <w:i/>
        <w:iCs/>
        <w:sz w:val="16"/>
        <w:szCs w:val="16"/>
      </w:rPr>
      <w:t>Juni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550" w:rsidRDefault="00844550">
      <w:r>
        <w:separator/>
      </w:r>
    </w:p>
  </w:footnote>
  <w:footnote w:type="continuationSeparator" w:id="0">
    <w:p w:rsidR="00844550" w:rsidRDefault="008445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91"/>
      <w:gridCol w:w="2197"/>
    </w:tblGrid>
    <w:tr w:rsidR="008933CD">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FE3498" w:rsidRDefault="00FE3498" w:rsidP="00FE3498">
          <w:r>
            <w:rPr>
              <w:b/>
              <w:bCs/>
              <w:sz w:val="18"/>
              <w:szCs w:val="18"/>
            </w:rPr>
            <w:t>TANJAK; Jurnal Tinjauan Syariah</w:t>
          </w:r>
        </w:p>
        <w:p w:rsidR="00FE3498" w:rsidRDefault="00FE3498" w:rsidP="00FE3498">
          <w:r>
            <w:rPr>
              <w:sz w:val="18"/>
              <w:szCs w:val="18"/>
            </w:rPr>
            <w:t>Vol. x, No. x, Juni 2026</w:t>
          </w:r>
        </w:p>
        <w:p w:rsidR="008933CD" w:rsidRDefault="00FE3498" w:rsidP="00FE3498">
          <w:pPr>
            <w:rPr>
              <w:sz w:val="18"/>
              <w:szCs w:val="18"/>
            </w:rPr>
          </w:pPr>
          <w:r>
            <w:rPr>
              <w:sz w:val="18"/>
              <w:szCs w:val="18"/>
            </w:rPr>
            <w:t>ISSN: xxxx-xxxx, DOI: 10.xxxxx/tanjak.vxix.paperID</w:t>
          </w:r>
        </w:p>
        <w:p w:rsidR="00FE3498" w:rsidRDefault="00FE3498" w:rsidP="00FE3498"/>
      </w:tc>
      <w:tc>
        <w:tcPr>
          <w:tcW w:w="1250" w:type="pct"/>
          <w:tcBorders>
            <w:top w:val="none" w:sz="0" w:space="0" w:color="FFFFFF"/>
            <w:left w:val="none" w:sz="0" w:space="0" w:color="FFFFFF"/>
            <w:bottom w:val="single" w:sz="4" w:space="0" w:color="000000"/>
            <w:right w:val="none" w:sz="0" w:space="0" w:color="FFFFFF"/>
          </w:tcBorders>
          <w:vAlign w:val="bottom"/>
        </w:tcPr>
        <w:p w:rsidR="008933CD" w:rsidRDefault="008933CD" w:rsidP="00FE3498">
          <w:pPr>
            <w:jc w:val="center"/>
          </w:pP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91"/>
      <w:gridCol w:w="2197"/>
    </w:tblGrid>
    <w:tr w:rsidR="008933CD">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8933CD" w:rsidRDefault="00844550">
          <w:r>
            <w:rPr>
              <w:b/>
              <w:bCs/>
              <w:sz w:val="18"/>
              <w:szCs w:val="18"/>
            </w:rPr>
            <w:t>TANJAK; Jurnal Tinjauan Syariah</w:t>
          </w:r>
        </w:p>
        <w:p w:rsidR="008933CD" w:rsidRDefault="00844550" w:rsidP="00FE3498">
          <w:r>
            <w:rPr>
              <w:sz w:val="18"/>
              <w:szCs w:val="18"/>
            </w:rPr>
            <w:t xml:space="preserve">Vol. x, No. x, </w:t>
          </w:r>
          <w:r w:rsidR="00FE3498">
            <w:rPr>
              <w:sz w:val="18"/>
              <w:szCs w:val="18"/>
            </w:rPr>
            <w:t>Juni 2026</w:t>
          </w:r>
        </w:p>
        <w:p w:rsidR="008933CD" w:rsidRDefault="00844550">
          <w:r>
            <w:rPr>
              <w:sz w:val="18"/>
              <w:szCs w:val="18"/>
            </w:rPr>
            <w:t>ISSN: xxxx-xxxx, DOI: 10.xxxxx/tanjak.vxix.paperID</w:t>
          </w:r>
        </w:p>
      </w:tc>
      <w:tc>
        <w:tcPr>
          <w:tcW w:w="1250" w:type="pct"/>
          <w:tcBorders>
            <w:top w:val="none" w:sz="0" w:space="0" w:color="FFFFFF"/>
            <w:left w:val="none" w:sz="0" w:space="0" w:color="FFFFFF"/>
            <w:bottom w:val="single" w:sz="4" w:space="0" w:color="000000"/>
            <w:right w:val="none" w:sz="0" w:space="0" w:color="FFFFFF"/>
          </w:tcBorders>
          <w:vAlign w:val="bottom"/>
        </w:tcPr>
        <w:p w:rsidR="008933CD" w:rsidRDefault="008933CD">
          <w:pPr>
            <w:jc w:val="right"/>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E4393"/>
    <w:multiLevelType w:val="hybridMultilevel"/>
    <w:tmpl w:val="3A4C0418"/>
    <w:lvl w:ilvl="0" w:tplc="4AD429A6">
      <w:start w:val="1"/>
      <w:numFmt w:val="bullet"/>
      <w:lvlText w:val="●"/>
      <w:lvlJc w:val="left"/>
      <w:pPr>
        <w:ind w:left="720" w:hanging="360"/>
      </w:pPr>
    </w:lvl>
    <w:lvl w:ilvl="1" w:tplc="516858F2">
      <w:start w:val="1"/>
      <w:numFmt w:val="bullet"/>
      <w:lvlText w:val="○"/>
      <w:lvlJc w:val="left"/>
      <w:pPr>
        <w:ind w:left="1440" w:hanging="360"/>
      </w:pPr>
    </w:lvl>
    <w:lvl w:ilvl="2" w:tplc="B5EA52F4">
      <w:start w:val="1"/>
      <w:numFmt w:val="bullet"/>
      <w:lvlText w:val="■"/>
      <w:lvlJc w:val="left"/>
      <w:pPr>
        <w:ind w:left="2160" w:hanging="360"/>
      </w:pPr>
    </w:lvl>
    <w:lvl w:ilvl="3" w:tplc="CE6806CE">
      <w:start w:val="1"/>
      <w:numFmt w:val="bullet"/>
      <w:lvlText w:val="●"/>
      <w:lvlJc w:val="left"/>
      <w:pPr>
        <w:ind w:left="2880" w:hanging="360"/>
      </w:pPr>
    </w:lvl>
    <w:lvl w:ilvl="4" w:tplc="5AD6237A">
      <w:start w:val="1"/>
      <w:numFmt w:val="bullet"/>
      <w:lvlText w:val="○"/>
      <w:lvlJc w:val="left"/>
      <w:pPr>
        <w:ind w:left="3600" w:hanging="360"/>
      </w:pPr>
    </w:lvl>
    <w:lvl w:ilvl="5" w:tplc="7722D0D6">
      <w:start w:val="1"/>
      <w:numFmt w:val="bullet"/>
      <w:lvlText w:val="■"/>
      <w:lvlJc w:val="left"/>
      <w:pPr>
        <w:ind w:left="4320" w:hanging="360"/>
      </w:pPr>
    </w:lvl>
    <w:lvl w:ilvl="6" w:tplc="440AC0C8">
      <w:start w:val="1"/>
      <w:numFmt w:val="bullet"/>
      <w:lvlText w:val="●"/>
      <w:lvlJc w:val="left"/>
      <w:pPr>
        <w:ind w:left="5040" w:hanging="360"/>
      </w:pPr>
    </w:lvl>
    <w:lvl w:ilvl="7" w:tplc="2FA0558C">
      <w:start w:val="1"/>
      <w:numFmt w:val="bullet"/>
      <w:lvlText w:val="●"/>
      <w:lvlJc w:val="left"/>
      <w:pPr>
        <w:ind w:left="5760" w:hanging="360"/>
      </w:pPr>
    </w:lvl>
    <w:lvl w:ilvl="8" w:tplc="39340DE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D"/>
    <w:rsid w:val="00202919"/>
    <w:rsid w:val="003F1E8E"/>
    <w:rsid w:val="00793BA5"/>
    <w:rsid w:val="00844550"/>
    <w:rsid w:val="008933CD"/>
    <w:rsid w:val="00E87A09"/>
    <w:rsid w:val="00FE34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38266-6CDE-4178-AC36-1B427CBC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3498"/>
    <w:pPr>
      <w:tabs>
        <w:tab w:val="center" w:pos="4680"/>
        <w:tab w:val="right" w:pos="9360"/>
      </w:tabs>
    </w:pPr>
  </w:style>
  <w:style w:type="character" w:customStyle="1" w:styleId="HeaderChar">
    <w:name w:val="Header Char"/>
    <w:basedOn w:val="DefaultParagraphFont"/>
    <w:link w:val="Header"/>
    <w:uiPriority w:val="99"/>
    <w:rsid w:val="00FE3498"/>
  </w:style>
  <w:style w:type="paragraph" w:styleId="Footer">
    <w:name w:val="footer"/>
    <w:basedOn w:val="Normal"/>
    <w:link w:val="FooterChar"/>
    <w:uiPriority w:val="99"/>
    <w:unhideWhenUsed/>
    <w:rsid w:val="00FE3498"/>
    <w:pPr>
      <w:tabs>
        <w:tab w:val="center" w:pos="4680"/>
        <w:tab w:val="right" w:pos="9360"/>
      </w:tabs>
    </w:pPr>
  </w:style>
  <w:style w:type="character" w:customStyle="1" w:styleId="FooterChar">
    <w:name w:val="Footer Char"/>
    <w:basedOn w:val="DefaultParagraphFont"/>
    <w:link w:val="Footer"/>
    <w:uiPriority w:val="99"/>
    <w:rsid w:val="00FE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undefined"/><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lvidarmayanti10@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4185</Words>
  <Characters>23861</Characters>
  <Application>Microsoft Office Word</Application>
  <DocSecurity>0</DocSecurity>
  <Lines>198</Lines>
  <Paragraphs>55</Paragraphs>
  <ScaleCrop>false</ScaleCrop>
  <Company/>
  <LinksUpToDate>false</LinksUpToDate>
  <CharactersWithSpaces>27991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5</cp:revision>
  <dcterms:created xsi:type="dcterms:W3CDTF">2026-09-18T07:31:00Z</dcterms:created>
  <dcterms:modified xsi:type="dcterms:W3CDTF">2026-09-18T13:13:00Z</dcterms:modified>
</cp:coreProperties>
</file>