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7C" w:rsidRDefault="009C1DF7">
      <w:pPr>
        <w:spacing w:after="200"/>
        <w:jc w:val="center"/>
      </w:pPr>
      <w:r>
        <w:rPr>
          <w:b/>
          <w:bCs/>
          <w:sz w:val="32"/>
          <w:szCs w:val="32"/>
        </w:rPr>
        <w:t>Impleme</w:t>
      </w:r>
      <w:bookmarkStart w:id="0" w:name="_GoBack"/>
      <w:bookmarkEnd w:id="0"/>
      <w:r>
        <w:rPr>
          <w:b/>
          <w:bCs/>
          <w:sz w:val="32"/>
          <w:szCs w:val="32"/>
        </w:rPr>
        <w:t>ntasi Tata Kelola Akuntansi Sektor Publik dalam Pengelolaan Keuangan di Desa Meskom Menurut Perspektif Syariah</w:t>
      </w:r>
    </w:p>
    <w:p w:rsidR="0090177C" w:rsidRDefault="009C1DF7">
      <w:pPr>
        <w:jc w:val="center"/>
      </w:pPr>
      <w:r>
        <w:t>Puji Afriyeni</w:t>
      </w:r>
      <w:r>
        <w:rPr>
          <w:sz w:val="14"/>
          <w:szCs w:val="14"/>
          <w:vertAlign w:val="superscript"/>
        </w:rPr>
        <w:t>1</w:t>
      </w:r>
      <w:r>
        <w:t>, Suci Fitria</w:t>
      </w:r>
      <w:r>
        <w:rPr>
          <w:sz w:val="14"/>
          <w:szCs w:val="14"/>
          <w:vertAlign w:val="superscript"/>
        </w:rPr>
        <w:t>2</w:t>
      </w:r>
      <w:r>
        <w:t>, Ahmad Ali Imran</w:t>
      </w:r>
      <w:r>
        <w:rPr>
          <w:sz w:val="14"/>
          <w:szCs w:val="14"/>
          <w:vertAlign w:val="superscript"/>
        </w:rPr>
        <w:t>3</w:t>
      </w:r>
      <w:r>
        <w:t>, Ferlisa Sukmalika</w:t>
      </w:r>
      <w:r>
        <w:rPr>
          <w:sz w:val="14"/>
          <w:szCs w:val="14"/>
          <w:vertAlign w:val="superscript"/>
        </w:rPr>
        <w:t>4</w:t>
      </w:r>
      <w:r>
        <w:t>, Asnita</w:t>
      </w:r>
      <w:r>
        <w:rPr>
          <w:sz w:val="14"/>
          <w:szCs w:val="14"/>
          <w:vertAlign w:val="superscript"/>
        </w:rPr>
        <w:t>5</w:t>
      </w:r>
    </w:p>
    <w:p w:rsidR="0090177C" w:rsidRDefault="009C1DF7">
      <w:pPr>
        <w:spacing w:after="200"/>
        <w:jc w:val="center"/>
      </w:pPr>
      <w:r>
        <w:rPr>
          <w:sz w:val="14"/>
          <w:szCs w:val="14"/>
          <w:vertAlign w:val="superscript"/>
        </w:rPr>
        <w:t>1</w:t>
      </w:r>
      <w:proofErr w:type="gramStart"/>
      <w:r>
        <w:rPr>
          <w:sz w:val="14"/>
          <w:szCs w:val="14"/>
          <w:vertAlign w:val="superscript"/>
        </w:rPr>
        <w:t>,2,3,4,5</w:t>
      </w:r>
      <w:r>
        <w:rPr>
          <w:sz w:val="16"/>
          <w:szCs w:val="16"/>
        </w:rPr>
        <w:t>Program</w:t>
      </w:r>
      <w:proofErr w:type="gramEnd"/>
      <w:r>
        <w:rPr>
          <w:sz w:val="16"/>
          <w:szCs w:val="16"/>
        </w:rPr>
        <w:t xml:space="preserve"> Studi Akuntansi Syariah, Institut Agama Islam Negeri (IAIN) Datuk Laksamana Bengkalis, Indonesia</w:t>
      </w:r>
    </w:p>
    <w:tbl>
      <w:tblPr>
        <w:tblW w:w="9360" w:type="dxa"/>
        <w:tblInd w:w="-10" w:type="dxa"/>
        <w:tblBorders>
          <w:top w:val="single" w:sz="4" w:space="0" w:color="auto"/>
        </w:tblBorders>
        <w:tblCellMar>
          <w:left w:w="10" w:type="dxa"/>
          <w:right w:w="10" w:type="dxa"/>
        </w:tblCellMar>
        <w:tblLook w:val="04A0" w:firstRow="1" w:lastRow="0" w:firstColumn="1" w:lastColumn="0" w:noHBand="0" w:noVBand="1"/>
      </w:tblPr>
      <w:tblGrid>
        <w:gridCol w:w="2800"/>
        <w:gridCol w:w="6560"/>
      </w:tblGrid>
      <w:tr w:rsidR="0090177C" w:rsidTr="005D38C7">
        <w:tblPrEx>
          <w:tblCellMar>
            <w:top w:w="0" w:type="dxa"/>
            <w:bottom w:w="0" w:type="dxa"/>
          </w:tblCellMar>
        </w:tblPrEx>
        <w:tc>
          <w:tcPr>
            <w:tcW w:w="2800" w:type="dxa"/>
          </w:tcPr>
          <w:p w:rsidR="0090177C" w:rsidRDefault="009C1DF7">
            <w:pPr>
              <w:spacing w:after="200"/>
            </w:pPr>
            <w:r>
              <w:rPr>
                <w:b/>
                <w:bCs/>
                <w:i/>
                <w:iCs/>
              </w:rPr>
              <w:t>Article Info</w:t>
            </w:r>
          </w:p>
          <w:p w:rsidR="0090177C" w:rsidRDefault="009C1DF7">
            <w:r>
              <w:rPr>
                <w:b/>
                <w:bCs/>
                <w:i/>
                <w:iCs/>
              </w:rPr>
              <w:t>Article history:</w:t>
            </w:r>
          </w:p>
          <w:p w:rsidR="0090177C" w:rsidRDefault="009C1DF7">
            <w:r>
              <w:t>Received bln tgl, thn</w:t>
            </w:r>
          </w:p>
          <w:p w:rsidR="0090177C" w:rsidRDefault="009C1DF7">
            <w:r>
              <w:t>Revised bln tgl, thn</w:t>
            </w:r>
          </w:p>
          <w:p w:rsidR="0090177C" w:rsidRDefault="009C1DF7">
            <w:pPr>
              <w:spacing w:after="200"/>
            </w:pPr>
            <w:r>
              <w:t>Accepted bln tgl, thn</w:t>
            </w:r>
          </w:p>
          <w:p w:rsidR="0090177C" w:rsidRDefault="009C1DF7">
            <w:r>
              <w:rPr>
                <w:b/>
                <w:bCs/>
                <w:i/>
                <w:iCs/>
              </w:rPr>
              <w:t>Keywords:</w:t>
            </w:r>
          </w:p>
          <w:p w:rsidR="0090177C" w:rsidRDefault="009C1DF7">
            <w:r>
              <w:t>Tata Kelola</w:t>
            </w:r>
          </w:p>
          <w:p w:rsidR="0090177C" w:rsidRDefault="009C1DF7">
            <w:r>
              <w:t>Akuntansi Sektor Publik</w:t>
            </w:r>
          </w:p>
          <w:p w:rsidR="0090177C" w:rsidRDefault="009C1DF7">
            <w:r>
              <w:t>Pengelolaa</w:t>
            </w:r>
            <w:r>
              <w:t>n Keuangan Desa</w:t>
            </w:r>
          </w:p>
          <w:p w:rsidR="0090177C" w:rsidRDefault="009C1DF7">
            <w:r>
              <w:t>Perspektif Syariah</w:t>
            </w:r>
          </w:p>
          <w:p w:rsidR="0090177C" w:rsidRDefault="009C1DF7">
            <w:r>
              <w:t>Desa Meskom</w:t>
            </w:r>
          </w:p>
        </w:tc>
        <w:tc>
          <w:tcPr>
            <w:tcW w:w="6560" w:type="dxa"/>
          </w:tcPr>
          <w:p w:rsidR="0090177C" w:rsidRDefault="009C1DF7" w:rsidP="00DD5B54">
            <w:pPr>
              <w:spacing w:after="100"/>
            </w:pPr>
            <w:r>
              <w:rPr>
                <w:b/>
                <w:bCs/>
              </w:rPr>
              <w:t xml:space="preserve">ABSTRAK </w:t>
            </w:r>
          </w:p>
          <w:p w:rsidR="0090177C" w:rsidRDefault="009C1DF7" w:rsidP="00DD5B54">
            <w:pPr>
              <w:spacing w:after="200"/>
              <w:jc w:val="both"/>
            </w:pPr>
            <w:r>
              <w:t>Pengelolaan keuangan desa yang transparan, akuntabel, dan sesuai dengan nilai-nilai syariah menjadi aspek penting dalam mewujudkan tata kelola pemerintahan yang baik. Penelitian ini bertujuan u</w:t>
            </w:r>
            <w:r>
              <w:t>ntuk menganalisis implementasi tata kelola akuntansi sektor publik dalam pengelolaan keuangan Desa Meskom berdasarkan perspektif syariah. Penelitian ini menggunakan pendekatan kualitatif deskriptif dengan teknik pengumpulan data melalui wawancara, observas</w:t>
            </w:r>
            <w:r>
              <w:t>i, dan dokumentasi. Data dianalisis menggunakan model Miles dan Huberman. Hasil penelitian menunjukkan bahwa pengelolaan keuangan Desa Meskom telah dilaksanakan sesuai tahapan perencanaan, pelaksanaan, penatausahaan, pelaporan, dan pertanggungjawaban serta</w:t>
            </w:r>
            <w:r>
              <w:t xml:space="preserve"> mencerminkan prinsip-prinsip Good Governance dan nilai-nilai syariah, seperti amanah, keadilan (’adl), dan maslahah. Dengan demikian, implementasi tata kelola akuntansi sektor publik dalam pengelolaan keuangan Desa Meskom telah sesuai dengan prinsip Good </w:t>
            </w:r>
            <w:r>
              <w:t>Governance dan perspektif syariah.</w:t>
            </w:r>
          </w:p>
        </w:tc>
      </w:tr>
    </w:tbl>
    <w:p w:rsidR="0090177C" w:rsidRDefault="0090177C">
      <w:pPr>
        <w:pBdr>
          <w:bottom w:val="single" w:sz="6" w:space="4" w:color="000000"/>
        </w:pBdr>
        <w:spacing w:before="200" w:after="150"/>
      </w:pPr>
    </w:p>
    <w:p w:rsidR="0090177C" w:rsidRDefault="009C1DF7">
      <w:r>
        <w:rPr>
          <w:b/>
          <w:bCs/>
          <w:i/>
          <w:iCs/>
        </w:rPr>
        <w:t>Corresponding Author:</w:t>
      </w:r>
    </w:p>
    <w:p w:rsidR="0090177C" w:rsidRDefault="009C1DF7">
      <w:pPr>
        <w:spacing w:before="100"/>
      </w:pPr>
      <w:r>
        <w:t>Puji Afriyeni</w:t>
      </w:r>
    </w:p>
    <w:p w:rsidR="0090177C" w:rsidRDefault="009C1DF7">
      <w:r>
        <w:rPr>
          <w:b/>
          <w:bCs/>
        </w:rPr>
        <w:t>Program Studi Akuntansi Syariah</w:t>
      </w:r>
    </w:p>
    <w:p w:rsidR="0090177C" w:rsidRDefault="009C1DF7">
      <w:r>
        <w:rPr>
          <w:b/>
          <w:bCs/>
        </w:rPr>
        <w:t>Institut Agama Islam Negeri (IAIN) Datuk Laksamana Bengkalis</w:t>
      </w:r>
    </w:p>
    <w:p w:rsidR="0090177C" w:rsidRDefault="009C1DF7" w:rsidP="009475F1">
      <w:r>
        <w:t xml:space="preserve">Email: </w:t>
      </w:r>
      <w:r w:rsidR="009475F1">
        <w:t>a</w:t>
      </w:r>
      <w:r w:rsidR="00A04598">
        <w:t>friyenipuji056@gmail.com</w:t>
      </w:r>
    </w:p>
    <w:p w:rsidR="0090177C" w:rsidRDefault="0090177C">
      <w:pPr>
        <w:pBdr>
          <w:bottom w:val="single" w:sz="6" w:space="4" w:color="000000"/>
        </w:pBdr>
        <w:spacing w:before="150" w:after="200"/>
      </w:pPr>
    </w:p>
    <w:p w:rsidR="0090177C" w:rsidRDefault="009C1DF7" w:rsidP="00DD5B54">
      <w:pPr>
        <w:spacing w:before="200" w:after="100"/>
      </w:pPr>
      <w:r>
        <w:rPr>
          <w:b/>
          <w:bCs/>
          <w:color w:val="000000"/>
        </w:rPr>
        <w:t xml:space="preserve">1. PENDAHULUAN </w:t>
      </w:r>
    </w:p>
    <w:p w:rsidR="0090177C" w:rsidRDefault="009C1DF7">
      <w:pPr>
        <w:spacing w:after="100"/>
        <w:ind w:firstLine="431"/>
        <w:jc w:val="both"/>
      </w:pPr>
      <w:r>
        <w:t xml:space="preserve">Pengelolaan keuangan desa merupakan salah satu aspek penting dalam penyelenggaraan pemerintahan desa karena </w:t>
      </w:r>
      <w:r>
        <w:t>berkaitan langsung dengan efektivitas pembangunan, pelayanan publik, dan peningkatan kesejahteraan masyarakat. Sejak diberlakukannya Undang-Undang Nomor 6 Tahun 2014 tentang Desa [1], pemerintah desa memperoleh kewenangan yang lebih luas dalam mengatur dan</w:t>
      </w:r>
      <w:r>
        <w:t xml:space="preserve"> mengurus kepentingan masyarakatnya, termasuk mengelola keuangan desa secara mandiri. Komitmen pemerintah terhadap pembangunan desa juga tercermin dari besarnya alokasi Dana Desa yang terus diberikan setiap tahun. Berdasarkan Peraturan Menteri Keuangan Nom</w:t>
      </w:r>
      <w:r>
        <w:t xml:space="preserve">or 108 Tahun 2024, pemerintah menetapkan Dana Desa Tahun Anggaran 2025 sebesar Rp71 triliun, terdiri dari alokasi dasar, afirmasi, kinerja, dan formula [2]. Besarnya </w:t>
      </w:r>
      <w:proofErr w:type="gramStart"/>
      <w:r>
        <w:t>dana</w:t>
      </w:r>
      <w:proofErr w:type="gramEnd"/>
      <w:r>
        <w:t xml:space="preserve"> yang dikelola tersebut menuntut pemerintah desa untuk menerapkan tata kelola keuangan</w:t>
      </w:r>
      <w:r>
        <w:t xml:space="preserve"> yang transparan, akuntabel, efektif, efisien, dan sesuai dengan ketentuan peraturan perundang-undangan agar penggunaan anggaran benar-benar memberikan manfaat bagi masyarakat.</w:t>
      </w:r>
    </w:p>
    <w:p w:rsidR="0090177C" w:rsidRDefault="009C1DF7">
      <w:pPr>
        <w:spacing w:after="100"/>
        <w:ind w:firstLine="431"/>
        <w:jc w:val="both"/>
      </w:pPr>
      <w:r>
        <w:t>Meskipun regulasi mengenai pengelolaan keuangan desa telah disusun secara kompr</w:t>
      </w:r>
      <w:r>
        <w:t>ehensif, implementasinya di lapangan masih menghadapi berbagai tantangan. Berbagai penelitian menunjukkan bahwa pengelolaan keuangan desa masih memerlukan penguatan dalam aspek transparansi, akuntabilitas, kepatuhan terhadap regulasi, serta kapasitas apara</w:t>
      </w:r>
      <w:r>
        <w:t>tur desa dalam mengelola keuangan secara efektif dan bertanggung jawab [3]. Kondisi tersebut menunjukkan bahwa keberadaan regulasi belum sepenuhnya menjamin optimalnya implementasi tata kelola keuangan desa sehingga evaluasi terhadap pelaksanaannya masih d</w:t>
      </w:r>
      <w:r>
        <w:t>iperlukan.</w:t>
      </w:r>
    </w:p>
    <w:p w:rsidR="0090177C" w:rsidRDefault="009C1DF7">
      <w:pPr>
        <w:spacing w:after="100"/>
        <w:ind w:firstLine="431"/>
        <w:jc w:val="both"/>
      </w:pPr>
      <w:r>
        <w:t xml:space="preserve">Berdasarkan hasil observasi awal dan wawancara pendahuluan yang dilakukan peneliti di Desa Meskom, pemerintah desa telah melaksanakan pengelolaan keuangan berdasarkan tahapan yang diatur dalam Permendagri Nomor 20 Tahun 2018, yaitu perencanaan, </w:t>
      </w:r>
      <w:r>
        <w:t>pelaksanaan, penatausahaan, pelaporan, dan pertanggungjawaban [4]. Selain itu, pemerintah desa juga telah memanfaatkan aplikasi Sistem Keuangan Desa (Siskeudes) dalam proses administrasi keuangan. Namun demikian, hingga penelitian ini dilakukan belum terda</w:t>
      </w:r>
      <w:r>
        <w:t xml:space="preserve">pat kajian yang menganalisis </w:t>
      </w:r>
      <w:r>
        <w:lastRenderedPageBreak/>
        <w:t>secara komprehensif apakah implementasi tata kelola tersebut telah benar-benar sesuai dengan prinsip-prinsip Good Governance sekaligus memenuhi nilai-nilai syariah seperti amanah, keadilan (’adl), dan kemaslahatan (maslahah). D</w:t>
      </w:r>
      <w:r>
        <w:t>engan demikian, permasalahan penelitian ini bukan terletak pada ada atau tidaknya pelaksanaan pengelolaan keuangan desa, melainkan pada belum diketahuinya sejauh mana implementasi tata kelola akuntansi sektor publik pada setiap tahapan pengelolaan keuangan</w:t>
      </w:r>
      <w:r>
        <w:t xml:space="preserve"> Desa Meskom telah memenuhi prinsip-prinsip Good Governance dan nilai-nilai syariah secara terpadu.</w:t>
      </w:r>
    </w:p>
    <w:p w:rsidR="0090177C" w:rsidRDefault="009C1DF7">
      <w:pPr>
        <w:spacing w:after="100"/>
        <w:ind w:firstLine="431"/>
        <w:jc w:val="both"/>
      </w:pPr>
      <w:r>
        <w:t>Dalam perspektif akuntansi sektor publik, pengelolaan keuangan desa tidak hanya dipandang sebagai proses administrasi pencatatan dan pelaporan keuangan, tet</w:t>
      </w:r>
      <w:r>
        <w:t xml:space="preserve">api juga sebagai bentuk pertanggungjawaban pemerintah desa kepada masyarakat atas penggunaan </w:t>
      </w:r>
      <w:proofErr w:type="gramStart"/>
      <w:r>
        <w:t>dana</w:t>
      </w:r>
      <w:proofErr w:type="gramEnd"/>
      <w:r>
        <w:t xml:space="preserve"> publik. Oleh karena itu, penerapan prinsip-prinsip Good Governance seperti transparansi, akuntabilitas, partisipasi, responsibilitas, independensi, dan keadil</w:t>
      </w:r>
      <w:r>
        <w:t>an menjadi landasan penting dalam mewujudkan tata kelola pemerintahan yang efektif, efisien, dan berorientasi pada kepentingan publik [5]. Di sisi lain, bagi desa yang masyarakatnya mayoritas beragama Islam, tata kelola keuangan juga perlu memperhatikan ni</w:t>
      </w:r>
      <w:r>
        <w:t>lai-nilai syariah seperti amanah, keadilan (’adl), kemaslahatan (maslahah), serta tanggung jawab kepada Allah SWT dan masyarakat sebagai bentuk pelaksanaan prinsip akuntabilitas secara horizontal maupun vertikal [6]. Dengan demikian, keberhasilan pengelola</w:t>
      </w:r>
      <w:r>
        <w:t>an keuangan desa tidak hanya diukur dari kepatuhan terhadap regulasi, tetapi juga dari kesesuaiannya dengan prinsip-prinsip Good Governance dan nilai-nilai syariah sebagai landasan etika dalam pengelolaan keuangan publik. Penelitian ini menggunakan Teori G</w:t>
      </w:r>
      <w:r>
        <w:t>ood Governance sebagai landasan utama dalam menganalisis implementasi tata kelola akuntansi sektor publik pada pengelolaan keuangan Desa Meskom. Prinsip-prinsip Good Governance, yaitu transparansi, akuntabilitas, partisipasi, responsibilitas, independensi,</w:t>
      </w:r>
      <w:r>
        <w:t xml:space="preserve"> dan keadilan, digunakan untuk menilai kualitas tata kelola pada setiap tahapan pengelolaan keuangan desa. Selanjutnya, perspektif syariah digunakan sebagai perspektif evaluatif untuk menilai kesesuaian implementasi tersebut dengan nilai-nilai amanah, kead</w:t>
      </w:r>
      <w:r>
        <w:t>ilan (’adl), kemaslahatan (maslahah), serta tanggung jawab kepada Allah SWT dan masyarakat.</w:t>
      </w:r>
    </w:p>
    <w:p w:rsidR="0090177C" w:rsidRDefault="009C1DF7">
      <w:pPr>
        <w:spacing w:after="100"/>
        <w:ind w:firstLine="431"/>
        <w:jc w:val="both"/>
      </w:pPr>
      <w:r>
        <w:t>Penelitian mengenai pengelolaan keuangan desa telah banyak dilakukan sebelumnya. Penelitian Setiyani dan Nurfadila menunjukkan bahwa implementasi akuntansi sektor publik pada pemerintah desa telah berjalan sesuai dengan regulasi yang berlaku dan mampu mend</w:t>
      </w:r>
      <w:r>
        <w:t>ukung penyusunan laporan pertanggungjawaban yang akuntabel [3]. Penelitian Magdalena menemukan bahwa pengelolaan keuangan desa telah menerapkan prinsip transparansi dan akuntabilitas melalui penyampaian informasi kepada masyarakat [7]. Sementara itu, penel</w:t>
      </w:r>
      <w:r>
        <w:t xml:space="preserve">itian Putri dan Oktavia lebih menitikberatkan pada penerapan prinsip good governance dalam pengelolaan </w:t>
      </w:r>
      <w:proofErr w:type="gramStart"/>
      <w:r>
        <w:t>dana</w:t>
      </w:r>
      <w:proofErr w:type="gramEnd"/>
      <w:r>
        <w:t xml:space="preserve"> desa menurut perspektif Islam [8]. Meskipun demikian, penelitian-penelitian tersebut masih mengkaji aspek akuntabilitas, transparansi, atau Good Gov</w:t>
      </w:r>
      <w:r>
        <w:t>ernance secara terpisah. Penelitian yang mengintegrasikan implementasi tata kelola akuntansi sektor publik berdasarkan seluruh tahapan pengelolaan keuangan desa dengan perspektif syariah sebagai kerangka evaluasi masih terbatas. Oleh karena itu, penelitian</w:t>
      </w:r>
      <w:r>
        <w:t xml:space="preserve"> ini berupaya mengisi kesenjangan tersebut melalui analisis yang mengombinasikan prinsip Good Governance dan nilai-nilai syariah dalam mengevaluasi implementasi pengelolaan keuangan Desa Meskom.</w:t>
      </w:r>
    </w:p>
    <w:p w:rsidR="0090177C" w:rsidRDefault="009C1DF7">
      <w:pPr>
        <w:spacing w:after="100"/>
        <w:ind w:firstLine="431"/>
        <w:jc w:val="both"/>
      </w:pPr>
      <w:r>
        <w:t>Desa Meskom dipilih sebagai lokasi penelitian karena telah me</w:t>
      </w:r>
      <w:r>
        <w:t>nerapkan pengelolaan keuangan desa berdasarkan tahapan yang diatur dalam Peraturan Menteri Dalam Negeri Nomor 20 Tahun 2018 sehingga menjadi objek yang relevan untuk dianalisis berdasarkan prinsip-prinsip Good Governance dan perspektif syariah. Pemilihan l</w:t>
      </w:r>
      <w:r>
        <w:t>okasi penelitian ini diharapkan dapat memberikan gambaran empiris mengenai implementasi tata kelola akuntansi sektor publik dalam pengelolaan keuangan desa.</w:t>
      </w:r>
    </w:p>
    <w:p w:rsidR="0090177C" w:rsidRDefault="009C1DF7">
      <w:pPr>
        <w:spacing w:after="100"/>
        <w:ind w:firstLine="431"/>
        <w:jc w:val="both"/>
      </w:pPr>
      <w:r>
        <w:t>Berdasarkan uraian tersebut, penelitian ini bertujuan untuk menganalisis implementasi tata kelola a</w:t>
      </w:r>
      <w:r>
        <w:t>kuntansi sektor publik dalam pengelolaan keuangan di Desa Meskom berdasarkan tahapan pengelolaan keuangan desa, kemudian mengevaluasi kesesuaiannya dengan prinsip-prinsip Good Governance dan nilai-nilai syariah. Hasil penelitian diharapkan dapat memberikan</w:t>
      </w:r>
      <w:r>
        <w:t xml:space="preserve"> kontribusi terhadap pengembangan kajian akuntansi sektor publik dan akuntansi syariah, serta menjadi bahan evaluasi bagi pemerintah desa dalam meningkatkan kualitas tata kelola keuangan yang transparan, akuntabel, partisipatif, dan sesuai dengan prinsip-p</w:t>
      </w:r>
      <w:r>
        <w:t>rinsip syariah. Rumusan masalah penelitian ini meliputi: (1) bagaimana implementasi tata kelola akuntansi sektor publik dalam pengelolaan keuangan di Desa Meskom, dan (2) bagaimana pengelolaan keuangan di Desa Meskom menurut perspektif syariah.</w:t>
      </w:r>
    </w:p>
    <w:p w:rsidR="0090177C" w:rsidRDefault="00FA5EDE" w:rsidP="00FA5EDE">
      <w:pPr>
        <w:spacing w:before="200" w:after="100"/>
      </w:pPr>
      <w:r>
        <w:rPr>
          <w:b/>
          <w:bCs/>
          <w:color w:val="000000"/>
        </w:rPr>
        <w:t>2. METODE</w:t>
      </w:r>
    </w:p>
    <w:p w:rsidR="0090177C" w:rsidRDefault="009C1DF7">
      <w:pPr>
        <w:spacing w:after="100"/>
        <w:ind w:firstLine="431"/>
        <w:jc w:val="both"/>
      </w:pPr>
      <w:r>
        <w:t>Penelitian ini menggunakan pendekatan kualitatif dengan jenis pe</w:t>
      </w:r>
      <w:r>
        <w:t>nelitian deskriptif untuk mendeskripsikan implementasi tata kelola akuntansi sektor publik dalam pengelolaan keuangan di Desa Meskom serta menganalisis kesesuaiannya dengan perspektif syariah berdasarkan kondisi yang terjadi di lapangan. Penelitian ini dil</w:t>
      </w:r>
      <w:r>
        <w:t>aksanakan di Desa Meskom, Kecamatan Bengkalis, Kabupaten Bengkalis, Provinsi Riau. Pemilihan lokasi penelitian didasarkan pada pertimbangan bahwa Desa Meskom merupakan salah satu desa yang mengelola keuangan desa melalui mekanisme yang telah diatur dalam p</w:t>
      </w:r>
      <w:r>
        <w:t>eraturan perundang-undangan serta memiliki kewajiban untuk menerapkan prinsip-prinsip tata kelola yang baik dalam pengelolaan keuangan desa.</w:t>
      </w:r>
    </w:p>
    <w:p w:rsidR="0090177C" w:rsidRDefault="009C1DF7">
      <w:pPr>
        <w:spacing w:after="100"/>
        <w:ind w:firstLine="431"/>
        <w:jc w:val="both"/>
      </w:pPr>
      <w:r>
        <w:lastRenderedPageBreak/>
        <w:t>Penelitian ini menggunakan data primer dan data sekunder. Data primer diperoleh melalui wawancara dengan Kepala Uru</w:t>
      </w:r>
      <w:r>
        <w:t>san (Kaur) Desa Meskom sebagai informan penelitian, sedangkan data sekunder diperoleh dari baliho APBDes, peraturan perundang-undangan, serta buku, jurnal, dan penelitian terdahulu yang relevan sebagai pendukung analisis.</w:t>
      </w:r>
    </w:p>
    <w:p w:rsidR="0090177C" w:rsidRDefault="009C1DF7">
      <w:pPr>
        <w:spacing w:after="100"/>
        <w:ind w:firstLine="431"/>
        <w:jc w:val="both"/>
      </w:pPr>
      <w:r>
        <w:t>Teknik pengumpulan data yang digun</w:t>
      </w:r>
      <w:r>
        <w:t>akan meliputi wawancara, observasi, dan dokumentasi. Wawancara dilakukan secara semi-terstruktur dengan Kaur Desa Meskom untuk memperoleh informasi mengenai pengelolaan keuangan desa. Observasi dilakukan di Kantor Desa Meskom dengan mengamati kondisi objek</w:t>
      </w:r>
      <w:r>
        <w:t xml:space="preserve"> penelitian serta baliho APBDes sebagai bentuk transparansi informasi kepada masyarakat. Dokumentasi dilakukan dengan menelaah baliho APBDes, peraturan perundang-undangan, serta berbagai literatur yang relevan dengan penelitian.</w:t>
      </w:r>
    </w:p>
    <w:p w:rsidR="0090177C" w:rsidRDefault="009C1DF7">
      <w:pPr>
        <w:spacing w:after="100"/>
        <w:ind w:firstLine="431"/>
        <w:jc w:val="both"/>
      </w:pPr>
      <w:r>
        <w:t xml:space="preserve">Teknik analisis data dalam </w:t>
      </w:r>
      <w:r>
        <w:t>penelitian ini menggunakan model Miles dan Huberman yang meliputi reduksi data, penyajian data, dan penarikan kesimpulan. Data yang diperoleh dari wawancara, observasi, dan dokumentasi dianalisis secara deskriptif untuk menggambarkan implementasi tata kelo</w:t>
      </w:r>
      <w:r>
        <w:t>la akuntansi sektor publik dalam pengelolaan keuangan Desa Meskom berdasarkan perspektif syariah.</w:t>
      </w:r>
    </w:p>
    <w:p w:rsidR="0090177C" w:rsidRDefault="009C1DF7" w:rsidP="00A76321">
      <w:pPr>
        <w:spacing w:before="200" w:after="100"/>
      </w:pPr>
      <w:r>
        <w:rPr>
          <w:b/>
          <w:bCs/>
          <w:color w:val="000000"/>
        </w:rPr>
        <w:t xml:space="preserve">3. HASIL DAN PEMBAHASAN </w:t>
      </w:r>
    </w:p>
    <w:p w:rsidR="0090177C" w:rsidRDefault="009C1DF7">
      <w:pPr>
        <w:spacing w:before="150" w:after="100"/>
      </w:pPr>
      <w:r>
        <w:rPr>
          <w:b/>
          <w:bCs/>
          <w:color w:val="000000"/>
        </w:rPr>
        <w:t>3.1. Tahap Perencanaan Keuangan Desa</w:t>
      </w:r>
    </w:p>
    <w:p w:rsidR="0090177C" w:rsidRDefault="009C1DF7">
      <w:pPr>
        <w:spacing w:after="100"/>
        <w:ind w:firstLine="431"/>
        <w:jc w:val="both"/>
      </w:pPr>
      <w:r>
        <w:t xml:space="preserve">Perencanaan merupakan tahapan awal dalam pengelolaan keuangan desa yang bertujuan untuk menentukan program dan kegiatan yang </w:t>
      </w:r>
      <w:proofErr w:type="gramStart"/>
      <w:r>
        <w:t>akan</w:t>
      </w:r>
      <w:proofErr w:type="gramEnd"/>
      <w:r>
        <w:t xml:space="preserve"> dilaksanakan dalam satu periode tertentu. Dalam perspektif akuntansi sektor publik, perencanaan memiliki peran penting karena </w:t>
      </w:r>
      <w:r>
        <w:t>menjadi dasar penyusunan anggaran dan pelaksanaan kegiatan pemerintah desa. Perencanaan yang baik dapat mendukung terciptanya pengelolaan keuangan yang transparan, akuntabel, efektif, dan efisien.</w:t>
      </w:r>
    </w:p>
    <w:p w:rsidR="0090177C" w:rsidRDefault="009C1DF7">
      <w:pPr>
        <w:spacing w:after="100"/>
        <w:ind w:firstLine="431"/>
        <w:jc w:val="both"/>
      </w:pPr>
      <w:r>
        <w:t>Berdasarkan hasil wawancara dengan Kaur Desa Meskom, proses</w:t>
      </w:r>
      <w:r>
        <w:t xml:space="preserve"> perencanaan pembangunan desa diawali dengan penyusunan Rencana Pembangunan Jangka Menengah Desa (RPJMDes) yang berlaku selama enam tahun. RPJMDes menjadi pedoman utama dalam menentukan arah pembangunan desa dan dapat disesuaikan apabila terdapat kebutuhan</w:t>
      </w:r>
      <w:r>
        <w:t xml:space="preserve"> atau kondisi tertentu yang mengharuskan perubahan. Selanjutnya, program dan kegiatan yang telah ditetapkan dalam RPJMDes dijabarkan ke dalam Rencana Kerja Pemerintah Desa (RKPDes) sebagai rencana pembangunan tahunan desa.</w:t>
      </w:r>
    </w:p>
    <w:p w:rsidR="0090177C" w:rsidRDefault="009C1DF7">
      <w:pPr>
        <w:spacing w:after="100"/>
        <w:ind w:firstLine="431"/>
        <w:jc w:val="both"/>
      </w:pPr>
      <w:r>
        <w:t>Dalam penyusunan perencanaan ters</w:t>
      </w:r>
      <w:r>
        <w:t>ebut, Pemerintah Desa Meskom melaksanakan musyawarah desa yang melibatkan berbagai unsur masyarakat. Hasil wawancara menunjukkan bahwa sebelum Musyawarah Desa (Musdes) dilaksanakan, terlebih dahulu dilakukan pra-Musdes bersama Badan Permusyawaratan Desa (B</w:t>
      </w:r>
      <w:r>
        <w:t xml:space="preserve">PD). Setelah itu, Musdes dilaksanakan dengan mengundang perwakilan masyarakat, termasuk ketua RT dan RW, untuk membahas serta menyepakati program-program yang </w:t>
      </w:r>
      <w:proofErr w:type="gramStart"/>
      <w:r>
        <w:t>akan</w:t>
      </w:r>
      <w:proofErr w:type="gramEnd"/>
      <w:r>
        <w:t xml:space="preserve"> dilaksanakan oleh pemerintah desa.</w:t>
      </w:r>
    </w:p>
    <w:p w:rsidR="0090177C" w:rsidRDefault="009C1DF7">
      <w:pPr>
        <w:spacing w:after="100"/>
        <w:ind w:firstLine="431"/>
        <w:jc w:val="both"/>
      </w:pPr>
      <w:r>
        <w:t xml:space="preserve">Keterlibatan BPD dan masyarakat dalam proses perencanaan </w:t>
      </w:r>
      <w:r>
        <w:t>menunjukkan adanya penerapan prinsip partisipatif dalam tata kelola sektor publik. Temuan tersebut sejalan dengan teori Good Governance yang menekankan bahwa partisipasi masyarakat merupakan salah satu prinsip utama dalam mewujudkan tata kelola pemerintaha</w:t>
      </w:r>
      <w:r>
        <w:t>n yang baik. Keterlibatan masyarakat dalam Musyawarah Desa menunjukkan bahwa proses penyusunan program pembangunan dilakukan secara demokratis dan mempertimbangkan aspirasi masyarakat sehingga meningkatkan legitimasi kebijakan yang dihasilkan. Hasil peneli</w:t>
      </w:r>
      <w:r>
        <w:t>tian ini juga sejalan dengan penelitian Setiyani dan Nurfadila yang menunjukkan bahwa penerapan akuntansi sektor publik pada pemerintah desa mampu mendukung proses penyusunan perencanaan dan pertanggungjawaban secara akuntabel [3].</w:t>
      </w:r>
    </w:p>
    <w:p w:rsidR="0090177C" w:rsidRDefault="009C1DF7">
      <w:pPr>
        <w:spacing w:after="100"/>
        <w:ind w:firstLine="431"/>
        <w:jc w:val="both"/>
      </w:pPr>
      <w:r>
        <w:t>Setelah penyusunan RKPDe</w:t>
      </w:r>
      <w:r>
        <w:t>s selesai dilakukan, langkah berikutnya adalah penyusunan Anggaran Pendapatan dan Belanja Desa (APBDes). Berdasarkan hasil wawancara, seluruh kegiatan yang telah direncanakan dalam RKPDes kemudian diakomodasi ke dalam APBDes dengan memperhatikan sumber pen</w:t>
      </w:r>
      <w:r>
        <w:t>danaan yang tersedia. APBDes berfungsi sebagai dasar hukum dan pedoman pelaksanaan seluruh kegiatan serta penggunaan anggaran desa selama satu tahun anggaran.</w:t>
      </w:r>
    </w:p>
    <w:p w:rsidR="0090177C" w:rsidRDefault="009C1DF7">
      <w:pPr>
        <w:spacing w:after="100"/>
        <w:ind w:firstLine="431"/>
        <w:jc w:val="both"/>
      </w:pPr>
      <w:r>
        <w:t>Proses penyusunan APBDes di Desa Meskom diawali dengan penyusunan rancangan APBDes oleh pemerinta</w:t>
      </w:r>
      <w:r>
        <w:t>h desa, kemudian dibahas dalam pra-Musdes bersama BPD, dan selanjutnya disepakati dalam Musdes yang melibatkan unsur masyarakat. Tahapan tersebut menunjukkan bahwa penyusunan APBDes tidak dilakukan secara sepihak oleh pemerintah desa, melainkan melalui mek</w:t>
      </w:r>
      <w:r>
        <w:t>anisme musyawarah yang melibatkan berbagai pihak terkait. Selain itu, prioritas penggunaan anggaran ditentukan berdasarkan kegiatan yang telah tercantum dalam RKPDes dan disesuaikan dengan APBDes yang telah ditetapkan, sehingga penggunaan anggaran desa tet</w:t>
      </w:r>
      <w:r>
        <w:t>ap berada dalam koridor yang telah direncanakan sebelumnya.</w:t>
      </w:r>
    </w:p>
    <w:p w:rsidR="0090177C" w:rsidRDefault="009C1DF7">
      <w:pPr>
        <w:spacing w:after="100"/>
        <w:ind w:firstLine="431"/>
        <w:jc w:val="both"/>
      </w:pPr>
      <w:r>
        <w:t>Berdasarkan temuan tersebut, dapat disimpulkan bahwa implementasi tata kelola akuntansi sektor publik pada tahap perencanaan di Desa Meskom telah dilaksanakan melalui mekanisme yang sistematis, mu</w:t>
      </w:r>
      <w:r>
        <w:t xml:space="preserve">lai dari penyusunan RPJMDes, RKPDes, hingga APBDes. Berdasarkan teori Good Governance, penyusunan APBDes yang dilakukan </w:t>
      </w:r>
      <w:r>
        <w:lastRenderedPageBreak/>
        <w:t>melalui musyawarah menunjukkan adanya penerapan prinsip transparansi, partisipasi, dan akuntabilitas karena keputusan anggaran tidak dit</w:t>
      </w:r>
      <w:r>
        <w:t>etapkan secara sepihak oleh pemerintah desa.</w:t>
      </w:r>
    </w:p>
    <w:p w:rsidR="0090177C" w:rsidRDefault="009C1DF7">
      <w:pPr>
        <w:spacing w:before="150" w:after="100"/>
      </w:pPr>
      <w:r>
        <w:rPr>
          <w:b/>
          <w:bCs/>
          <w:color w:val="000000"/>
        </w:rPr>
        <w:t>3.2. Tahap Pelaksanaan</w:t>
      </w:r>
    </w:p>
    <w:p w:rsidR="0090177C" w:rsidRDefault="009C1DF7">
      <w:pPr>
        <w:spacing w:after="100"/>
        <w:ind w:firstLine="431"/>
        <w:jc w:val="both"/>
      </w:pPr>
      <w:r>
        <w:t>Tahap pelaksanaan merupakan tahapan pengelolaan keuangan desa yang dilakukan setelah APBDes ditetapkan. Pada tahap ini, seluruh program dan kegiatan yang telah direncanakan mulai direalisa</w:t>
      </w:r>
      <w:r>
        <w:t>sikan sesuai dengan anggaran yang telah disetujui. Dalam tata kelola akuntansi sektor publik, tahap pelaksanaan harus dilakukan secara efektif, efisien, transparan, dan sesuai dengan ketentuan peraturan perundang-undangan agar tujuan pembangunan desa dapat</w:t>
      </w:r>
      <w:r>
        <w:t xml:space="preserve"> tercapai secara optimal.</w:t>
      </w:r>
    </w:p>
    <w:p w:rsidR="0090177C" w:rsidRDefault="009C1DF7">
      <w:pPr>
        <w:spacing w:after="100"/>
        <w:ind w:firstLine="431"/>
        <w:jc w:val="both"/>
      </w:pPr>
      <w:r>
        <w:t xml:space="preserve">Berdasarkan hasil wawancara dengan Kaur Desa Meskom, penggunaan </w:t>
      </w:r>
      <w:proofErr w:type="gramStart"/>
      <w:r>
        <w:t>dana</w:t>
      </w:r>
      <w:proofErr w:type="gramEnd"/>
      <w:r>
        <w:t xml:space="preserve"> desa dilaksanakan berdasarkan kegiatan yang telah ditetapkan dalam APBDes. Prioritas penggunaan anggaran mengacu pada program dan kegiatan yang sebelumnya telah </w:t>
      </w:r>
      <w:r>
        <w:t xml:space="preserve">direncanakan dalam RKPDes, sehingga pelaksanaan kegiatan tetap sesuai dengan kebutuhan dan prioritas pembangunan desa. Selain itu, penggunaan </w:t>
      </w:r>
      <w:proofErr w:type="gramStart"/>
      <w:r>
        <w:t>dana</w:t>
      </w:r>
      <w:proofErr w:type="gramEnd"/>
      <w:r>
        <w:t xml:space="preserve"> desa juga berpedoman pada berbagai regulasi yang berlaku, seperti Peraturan Bupati (Perbup), peraturan kement</w:t>
      </w:r>
      <w:r>
        <w:t>erian, dan ketentuan pemerintah provinsi yang mengatur pengelolaan keuangan desa.</w:t>
      </w:r>
    </w:p>
    <w:p w:rsidR="0090177C" w:rsidRDefault="009C1DF7">
      <w:pPr>
        <w:spacing w:after="100"/>
        <w:ind w:firstLine="431"/>
        <w:jc w:val="both"/>
      </w:pPr>
      <w:r>
        <w:t>Hasil wawancara juga menunjukkan bahwa sumber pendapatan desa berasal dari berbagai sumber, yaitu Pendapatan Asli Desa (PADes), Alokasi Dana Desa (ADD), Dana Desa yang bersum</w:t>
      </w:r>
      <w:r>
        <w:t>ber dari pemerintah pusat, bagi hasil pajak dan retribusi, bantuan keuangan khusus dari pemerintah kabupaten maupun provinsi, serta pendapatan bunga bank. Beragam sumber pendanaan tersebut menjadi dasar dalam pelaksanaan berbagai program pembangunan dan pe</w:t>
      </w:r>
      <w:r>
        <w:t xml:space="preserve">mberdayaan masyarakat di Desa Meskom. Dalam pelaksanaannya, setiap kegiatan yang menggunakan anggaran desa harus mengacu pada ketentuan yang telah ditetapkan dalam APBDes, sehingga penggunaan </w:t>
      </w:r>
      <w:proofErr w:type="gramStart"/>
      <w:r>
        <w:t>dana</w:t>
      </w:r>
      <w:proofErr w:type="gramEnd"/>
      <w:r>
        <w:t xml:space="preserve"> desa tidak dilakukan secara bebas, melainkan berdasarkan pe</w:t>
      </w:r>
      <w:r>
        <w:t xml:space="preserve">rencanaan yang telah disusun dan disepakati sebelumnya melalui mekanisme musyawarah desa. Hal ini menunjukkan adanya penerapan prinsip akuntabilitas dalam pengelolaan keuangan desa karena setiap penggunaan anggaran harus dapat dipertanggungjawabkan sesuai </w:t>
      </w:r>
      <w:r>
        <w:t>dengan program yang telah direncanakan.</w:t>
      </w:r>
    </w:p>
    <w:p w:rsidR="0090177C" w:rsidRDefault="009C1DF7">
      <w:pPr>
        <w:spacing w:after="100"/>
        <w:ind w:firstLine="431"/>
        <w:jc w:val="both"/>
      </w:pPr>
      <w:r>
        <w:t>Realisasi program merupakan bentuk pelaksanaan nyata dari kegiatan yang telah direncanakan dan dianggarkan dalam APBDes. Pelaksanaan kegiatan di Desa Meskom sangat bergantung pada APBDes sebagai dokumen yang menentuk</w:t>
      </w:r>
      <w:r>
        <w:t>an kegiatan mana yang dapat direalisasikan dalam satu tahun anggaran. Dalam proses pelaksanaan program, Pemerintah Desa Meskom melibatkan beberapa pihak yang memiliki tugas dan tanggung jawab masing-masing, antara lain Kepala Desa sebagai penanggung jawab,</w:t>
      </w:r>
      <w:r>
        <w:t xml:space="preserve"> Badan Permusyawaratan Desa (BPD) sebagai unsur pengawasan dan musyawarah, Kaur Keuangan dan Sekretaris Desa dalam proses verifikasi administrasi, serta Pelaksana Kegiatan Anggaran (PKA) yang bertanggung jawab terhadap pelaksanaan kegiatan yang telah ditet</w:t>
      </w:r>
      <w:r>
        <w:t>apkan.</w:t>
      </w:r>
    </w:p>
    <w:p w:rsidR="0090177C" w:rsidRDefault="009C1DF7">
      <w:pPr>
        <w:spacing w:after="100"/>
        <w:ind w:firstLine="431"/>
        <w:jc w:val="both"/>
      </w:pPr>
      <w:r>
        <w:t>Keterlibatan berbagai pihak dalam realisasi program menunjukkan bahwa pelaksanaan kegiatan di Desa Meskom telah menerapkan prinsip pembagian tugas dan tanggung jawab yang jelas, yang mencerminkan adanya akuntabilitas organisasi karena setiap pihak m</w:t>
      </w:r>
      <w:r>
        <w:t>emiliki peran sesuai dengan kewenangannya. Dengan demikian, tahap pelaksanaan pengelolaan keuangan di Desa Meskom telah dilakukan berdasarkan perencanaan yang telah ditetapkan, didukung oleh sumber pendanaan yang jelas, serta dilaksanakan sesuai dengan reg</w:t>
      </w:r>
      <w:r>
        <w:t xml:space="preserve">ulasi yang berlaku. Temuan tersebut menunjukkan bahwa pelaksanaan pengelolaan keuangan Desa Meskom telah sesuai dengan teori Good Governance khususnya prinsip responsibilitas dan akuntabilitas. Hasil penelitian ini juga mendukung penelitian Magdalena yang </w:t>
      </w:r>
      <w:r>
        <w:t>menemukan bahwa pelaksanaan pengelolaan keuangan desa dilakukan berdasarkan prinsip transparansi dan akuntabilitas [7].</w:t>
      </w:r>
    </w:p>
    <w:p w:rsidR="0090177C" w:rsidRDefault="009C1DF7">
      <w:pPr>
        <w:spacing w:before="150" w:after="100"/>
      </w:pPr>
      <w:r>
        <w:rPr>
          <w:b/>
          <w:bCs/>
          <w:color w:val="000000"/>
        </w:rPr>
        <w:t>3.3. Tahap Penatausahaan</w:t>
      </w:r>
    </w:p>
    <w:p w:rsidR="0090177C" w:rsidRDefault="009C1DF7">
      <w:pPr>
        <w:spacing w:after="100"/>
        <w:ind w:firstLine="431"/>
        <w:jc w:val="both"/>
      </w:pPr>
      <w:r>
        <w:t>Penatausahaan merupakan tahapan pengelolaan keuangan desa yang berkaitan dengan proses pencatatan, pengelompoka</w:t>
      </w:r>
      <w:r>
        <w:t>n, dan pengadministrasian seluruh transaksi keuangan yang terjadi selama pelaksanaan kegiatan. Dalam tata kelola akuntansi sektor publik, penatausahaan memiliki peran penting karena menjadi dasar dalam penyusunan laporan keuangan dan pertanggungjawaban pem</w:t>
      </w:r>
      <w:r>
        <w:t>erintah desa. Penatausahaan yang baik dapat menghasilkan informasi keuangan yang akurat, tertib, dan dapat dipertanggungjawabkan.</w:t>
      </w:r>
    </w:p>
    <w:p w:rsidR="0090177C" w:rsidRDefault="009C1DF7">
      <w:pPr>
        <w:spacing w:after="100"/>
        <w:ind w:firstLine="431"/>
        <w:jc w:val="both"/>
      </w:pPr>
      <w:r>
        <w:t>Berdasarkan hasil wawancara dengan Kaur Desa Meskom, sistem pencatatan keuangan desa pada awalnya dilakukan secara manual dala</w:t>
      </w:r>
      <w:r>
        <w:t>m bentuk rancangan APBDes. Setelah proses perencanaan dan penganggaran selesai, pencatatan dan pengelolaan keuangan desa kemudian dilakukan dengan menggunakan aplikasi Sistem Keuangan Desa (Siskeudes). Penggunaan aplikasi tersebut bertujuan untuk mempermud</w:t>
      </w:r>
      <w:r>
        <w:t>ah proses pencatatan, pengolahan data keuangan, serta penyusunan laporan keuangan desa secara lebih sistematis dan terintegrasi. Pencatatan keuangan desa dilakukan oleh bendahara desa atau Kaur Keuangan yang memiliki tanggung jawab dalam mengelola administ</w:t>
      </w:r>
      <w:r>
        <w:t>rasi keuangan desa, dan setiap transaksi penerimaan maupun pengeluaran desa dicatat sesuai dengan ketentuan yang berlaku.</w:t>
      </w:r>
    </w:p>
    <w:p w:rsidR="0090177C" w:rsidRDefault="009C1DF7">
      <w:pPr>
        <w:spacing w:after="100"/>
        <w:ind w:firstLine="431"/>
        <w:jc w:val="both"/>
      </w:pPr>
      <w:r>
        <w:lastRenderedPageBreak/>
        <w:t>Administrasi keuangan Desa Meskom dilaksanakan dengan berpedoman pada berbagai regulasi yang telah ditetapkan oleh pemerintah, seperti</w:t>
      </w:r>
      <w:r>
        <w:t xml:space="preserve"> Peraturan Bupati (Perbup), peraturan kementerian, dan ketentuan pemerintah provinsi yang mengatur tata cara pengelolaan keuangan desa. Kepatuhan terhadap regulasi tersebut menunjukkan bahwa administrasi keuangan desa tidak hanya berorientasi pada pencatat</w:t>
      </w:r>
      <w:r>
        <w:t>an transaksi, tetapi juga memperhatikan aspek legalitas dan kesesuaian prosedur. Keterlibatan Kaur Keuangan, Sekretaris Desa, dan pihak-pihak terkait dalam proses verifikasi menunjukkan adanya mekanisme pengendalian internal dalam administrasi keuangan des</w:t>
      </w:r>
      <w:r>
        <w:t>a.</w:t>
      </w:r>
    </w:p>
    <w:p w:rsidR="0090177C" w:rsidRDefault="009C1DF7">
      <w:pPr>
        <w:spacing w:after="100"/>
        <w:ind w:firstLine="431"/>
        <w:jc w:val="both"/>
      </w:pPr>
      <w:r>
        <w:t>Berdasarkan temuan tersebut, dapat disimpulkan bahwa tahap penatausahaan keuangan di Desa Meskom telah dilaksanakan melalui proses pencatatan transaksi yang didukung oleh aplikasi Siskeudes serta administrasi keuangan yang mengacu pada regulasi pemerint</w:t>
      </w:r>
      <w:r>
        <w:t>ah. Penggunaan aplikasi Siskeudes menunjukkan adanya upaya pemerintah desa dalam meningkatkan kualitas tata kelola melalui sistem administrasi yang lebih tertib, transparan, dan akuntabel, sesuai dengan teori Good Governance yang menekankan pentingnya akun</w:t>
      </w:r>
      <w:r>
        <w:t>tabilitas dalam pengelolaan keuangan publik.</w:t>
      </w:r>
    </w:p>
    <w:p w:rsidR="0090177C" w:rsidRDefault="009C1DF7">
      <w:pPr>
        <w:spacing w:before="150" w:after="100"/>
      </w:pPr>
      <w:r>
        <w:rPr>
          <w:b/>
          <w:bCs/>
          <w:color w:val="000000"/>
        </w:rPr>
        <w:t>3.4. Tahap Pelaporan</w:t>
      </w:r>
    </w:p>
    <w:p w:rsidR="0090177C" w:rsidRDefault="009C1DF7">
      <w:pPr>
        <w:spacing w:after="100"/>
        <w:ind w:firstLine="431"/>
        <w:jc w:val="both"/>
      </w:pPr>
      <w:r>
        <w:t xml:space="preserve">Tahap pelaporan merupakan bagian penting dalam pengelolaan keuangan desa karena berfungsi sebagai bentuk pertanggungjawaban atas pelaksanaan anggaran yang telah dilakukan. Dalam tata kelola </w:t>
      </w:r>
      <w:r>
        <w:t>akuntansi sektor publik, laporan keuangan digunakan untuk menyajikan informasi mengenai penerimaan, pengeluaran, dan realisasi anggaran desa secara transparan dan akuntabel.</w:t>
      </w:r>
    </w:p>
    <w:p w:rsidR="0090177C" w:rsidRDefault="009C1DF7">
      <w:pPr>
        <w:spacing w:after="100"/>
        <w:ind w:firstLine="431"/>
        <w:jc w:val="both"/>
      </w:pPr>
      <w:r>
        <w:t>Berdasarkan hasil wawancara dengan Kaur Desa Meskom, pencatatan dan pengelolaan ke</w:t>
      </w:r>
      <w:r>
        <w:t>uangan desa dilakukan menggunakan aplikasi Sistem Keuangan Desa (Siskeudes) setelah melalui tahap penyusunan APBDes. Penggunaan aplikasi tersebut membantu pemerintah desa dalam mengelola data keuangan dan mendukung proses penyusunan laporan keuangan desa s</w:t>
      </w:r>
      <w:r>
        <w:t>ecara lebih sistematis. Meskipun hasil wawancara tidak menjelaskan secara rinci mengenai mekanisme penyusunan laporan keuangan desa, penggunaan Siskeudes menunjukkan bahwa proses pelaporan telah didukung oleh sistem informasi keuangan yang terintegrasi. Da</w:t>
      </w:r>
      <w:r>
        <w:t>ri perspektif Good Governance, penggunaan sistem informasi keuangan mendukung terwujudnya transparansi dan akuntabilitas karena menghasilkan informasi keuangan yang lebih mudah dipertanggungjawabkan.</w:t>
      </w:r>
    </w:p>
    <w:p w:rsidR="0090177C" w:rsidRDefault="009C1DF7">
      <w:pPr>
        <w:spacing w:before="150" w:after="100"/>
      </w:pPr>
      <w:r>
        <w:rPr>
          <w:b/>
          <w:bCs/>
          <w:color w:val="000000"/>
        </w:rPr>
        <w:t>3.5. Tahap Pertanggungjawaban</w:t>
      </w:r>
    </w:p>
    <w:p w:rsidR="0090177C" w:rsidRDefault="009C1DF7">
      <w:pPr>
        <w:spacing w:after="100"/>
        <w:ind w:firstLine="431"/>
        <w:jc w:val="both"/>
      </w:pPr>
      <w:r>
        <w:t>Tahap pertanggungjawaban m</w:t>
      </w:r>
      <w:r>
        <w:t>erupakan tahapan akhir dalam pengelolaan keuangan desa yang bertujuan untuk memberikan informasi mengenai pelaksanaan kegiatan dan penggunaan anggaran kepada pihak yang berkepentingan. Dalam perspektif akuntansi sektor publik, pertanggungjawaban menjadi sa</w:t>
      </w:r>
      <w:r>
        <w:t xml:space="preserve">lah satu bentuk akuntabilitas pemerintah desa dalam mengelola </w:t>
      </w:r>
      <w:proofErr w:type="gramStart"/>
      <w:r>
        <w:t>dana</w:t>
      </w:r>
      <w:proofErr w:type="gramEnd"/>
      <w:r>
        <w:t xml:space="preserve"> yang bersumber dari pemerintah maupun masyarakat.</w:t>
      </w:r>
    </w:p>
    <w:p w:rsidR="0090177C" w:rsidRDefault="009C1DF7">
      <w:pPr>
        <w:spacing w:after="100"/>
        <w:ind w:firstLine="431"/>
        <w:jc w:val="both"/>
      </w:pPr>
      <w:r>
        <w:t>Berdasarkan hasil wawancara dengan Kaur Desa Meskom, bentuk pertanggungjawaban pemerintah desa kepada masyarakat dilakukan melalui penyampa</w:t>
      </w:r>
      <w:r>
        <w:t>ian informasi realisasi anggaran dalam bentuk baliho yang dipasang di tempat yang dapat diakses oleh masyarakat. Melalui baliho tersebut, masyarakat dapat mengetahui informasi mengenai pendapatan, belanja, serta realisasi penggunaan anggaran desa yang tela</w:t>
      </w:r>
      <w:r>
        <w:t xml:space="preserve">h dilaksanakan. Selain itu, pengawasan terhadap penggunaan </w:t>
      </w:r>
      <w:proofErr w:type="gramStart"/>
      <w:r>
        <w:t>dana</w:t>
      </w:r>
      <w:proofErr w:type="gramEnd"/>
      <w:r>
        <w:t xml:space="preserve"> desa tidak hanya dilakukan oleh pemerintah desa, tetapi juga melibatkan Badan Permusyawaratan Desa (BPD) dan masyarakat.</w:t>
      </w:r>
    </w:p>
    <w:p w:rsidR="0090177C" w:rsidRDefault="009C1DF7">
      <w:pPr>
        <w:spacing w:after="100"/>
        <w:ind w:firstLine="431"/>
        <w:jc w:val="both"/>
      </w:pPr>
      <w:r>
        <w:t>Penyampaian informasi realisasi anggaran melalui baliho mencerminkan pe</w:t>
      </w:r>
      <w:r>
        <w:t xml:space="preserve">nerapan prinsip transparansi dalam tata kelola akuntansi sektor publik. Dengan tersedianya akses informasi kepada masyarakat, pemerintah desa memberikan kesempatan kepada masyarakat untuk mengetahui dan mengawasi penggunaan </w:t>
      </w:r>
      <w:proofErr w:type="gramStart"/>
      <w:r>
        <w:t>dana</w:t>
      </w:r>
      <w:proofErr w:type="gramEnd"/>
      <w:r>
        <w:t xml:space="preserve"> desa. Kondisi ini juga menu</w:t>
      </w:r>
      <w:r>
        <w:t>njukkan adanya penerapan prinsip akuntabilitas karena pemerintah desa berupaya mempertanggungjawabkan penggunaan anggaran kepada masyarakat secara terbuka.</w:t>
      </w:r>
    </w:p>
    <w:p w:rsidR="0090177C" w:rsidRDefault="009C1DF7">
      <w:pPr>
        <w:spacing w:after="100"/>
        <w:ind w:firstLine="431"/>
        <w:jc w:val="both"/>
      </w:pPr>
      <w:r>
        <w:t>Berdasarkan temuan tersebut, dapat disimpulkan bahwa tahap pertanggungjawaban pengelolaan keuangan d</w:t>
      </w:r>
      <w:r>
        <w:t>i Desa Meskom telah dilaksanakan melalui penyampaian informasi realisasi anggaran kepada masyarakat serta melibatkan BPD dan masyarakat dalam proses pengawasan. Temuan tersebut sejalan dengan teori Good Governance yang menyatakan bahwa keterbukaan informas</w:t>
      </w:r>
      <w:r>
        <w:t>i publik merupakan bentuk akuntabilitas pemerintah kepada masyarakat, dan mendukung penelitian Putri dan Oktavia yang menyatakan bahwa transparansi informasi publik merupakan salah satu indikator utama penerapan Good Governance dalam perspektif Islam [8].</w:t>
      </w:r>
    </w:p>
    <w:p w:rsidR="0090177C" w:rsidRDefault="009C1DF7">
      <w:pPr>
        <w:spacing w:before="150" w:after="100"/>
      </w:pPr>
      <w:r>
        <w:rPr>
          <w:b/>
          <w:bCs/>
          <w:color w:val="000000"/>
        </w:rPr>
        <w:t>3.6. Analisis Berdasarkan Prinsip Syariah</w:t>
      </w:r>
    </w:p>
    <w:p w:rsidR="0090177C" w:rsidRDefault="009C1DF7">
      <w:pPr>
        <w:spacing w:before="100" w:after="80"/>
      </w:pPr>
      <w:r>
        <w:rPr>
          <w:b/>
          <w:bCs/>
          <w:i/>
          <w:iCs/>
          <w:color w:val="000000"/>
        </w:rPr>
        <w:t>3.6.1. Amanah</w:t>
      </w:r>
    </w:p>
    <w:p w:rsidR="0090177C" w:rsidRDefault="009C1DF7">
      <w:pPr>
        <w:spacing w:after="100"/>
        <w:ind w:firstLine="431"/>
        <w:jc w:val="both"/>
      </w:pPr>
      <w:r>
        <w:t xml:space="preserve">Dalam perspektif syariah, amanah merupakan sikap dapat dipercaya dalam melaksanakan tugas dan tanggung jawab yang diberikan. Pengelolaan keuangan desa yang amanah ditunjukkan melalui penggunaan </w:t>
      </w:r>
      <w:proofErr w:type="gramStart"/>
      <w:r>
        <w:t>dana</w:t>
      </w:r>
      <w:proofErr w:type="gramEnd"/>
      <w:r>
        <w:t xml:space="preserve"> sesuai dengan perencanaan, ketentuan yang berlaku, serta </w:t>
      </w:r>
      <w:r>
        <w:t xml:space="preserve">dilaksanakan untuk kepentingan masyarakat. Pemerintah Desa Meskom melaksanakan pengelolaan keuangan desa melalui tahapan yang telah ditetapkan, yaitu penyusunan RPJMDes, RKPDes, dan APBDes, serta menggunakan </w:t>
      </w:r>
      <w:proofErr w:type="gramStart"/>
      <w:r>
        <w:t>dana</w:t>
      </w:r>
      <w:proofErr w:type="gramEnd"/>
      <w:r>
        <w:t xml:space="preserve"> desa berdasarkan program yang telah direnca</w:t>
      </w:r>
      <w:r>
        <w:t xml:space="preserve">nakan dan berpedoman </w:t>
      </w:r>
      <w:r>
        <w:lastRenderedPageBreak/>
        <w:t>pada Peraturan Bupati, peraturan kementerian, serta ketentuan pemerintah lainnya. Temuan tersebut menunjukkan bahwa pemerintah desa telah berupaya menjalankan amanah sebagaimana konsep amanah dalam tata kelola syariah, yaitu melaksanak</w:t>
      </w:r>
      <w:r>
        <w:t xml:space="preserve">an tugas sesuai ketentuan serta menggunakan </w:t>
      </w:r>
      <w:proofErr w:type="gramStart"/>
      <w:r>
        <w:t>dana</w:t>
      </w:r>
      <w:proofErr w:type="gramEnd"/>
      <w:r>
        <w:t xml:space="preserve"> publik sesuai tujuan yang telah ditetapkan.</w:t>
      </w:r>
    </w:p>
    <w:p w:rsidR="0090177C" w:rsidRDefault="009C1DF7">
      <w:pPr>
        <w:spacing w:before="100" w:after="80"/>
      </w:pPr>
      <w:r>
        <w:rPr>
          <w:b/>
          <w:bCs/>
          <w:i/>
          <w:iCs/>
          <w:color w:val="000000"/>
        </w:rPr>
        <w:t>3.6.2. Transparansi</w:t>
      </w:r>
    </w:p>
    <w:p w:rsidR="0090177C" w:rsidRDefault="009C1DF7">
      <w:pPr>
        <w:spacing w:after="100"/>
        <w:ind w:firstLine="431"/>
        <w:jc w:val="both"/>
      </w:pPr>
      <w:r>
        <w:t xml:space="preserve">Transparansi merupakan prinsip keterbukaan dalam menyampaikan informasi kepada masyarakat sehingga masyarakat dapat mengetahui dan mengawasi penggunaan </w:t>
      </w:r>
      <w:proofErr w:type="gramStart"/>
      <w:r>
        <w:t>dana</w:t>
      </w:r>
      <w:proofErr w:type="gramEnd"/>
      <w:r>
        <w:t xml:space="preserve"> desa. Dalam perspektif syariah, transparansi merupakan bagian dari nilai kejujuran dan keterbukaan </w:t>
      </w:r>
      <w:r>
        <w:t>dalam menjalankan amanah. Pemerintah Desa Meskom menyampaikan informasi realisasi anggaran kepada masyarakat melalui baliho yang dipasang di lokasi yang dapat diakses oleh masyarakat, serta memberikan kesempatan kepada masyarakat untuk terlibat dalam Musya</w:t>
      </w:r>
      <w:r>
        <w:t>warah Desa (Musdes). Berdasarkan temuan tersebut, dapat disimpulkan bahwa prinsip transparansi telah diterapkan dalam pengelolaan keuangan Desa Meskom.</w:t>
      </w:r>
    </w:p>
    <w:p w:rsidR="0090177C" w:rsidRDefault="009C1DF7">
      <w:pPr>
        <w:spacing w:before="100" w:after="80"/>
      </w:pPr>
      <w:r>
        <w:rPr>
          <w:b/>
          <w:bCs/>
          <w:i/>
          <w:iCs/>
          <w:color w:val="000000"/>
        </w:rPr>
        <w:t>3.6.3. Keadilan</w:t>
      </w:r>
    </w:p>
    <w:p w:rsidR="0090177C" w:rsidRDefault="009C1DF7">
      <w:pPr>
        <w:spacing w:after="100"/>
        <w:ind w:firstLine="431"/>
        <w:jc w:val="both"/>
      </w:pPr>
      <w:r>
        <w:t>Keadilan merupakan prinsip yang menekankan pada perlakuan yang seimbang dan tidak diskri</w:t>
      </w:r>
      <w:r>
        <w:t>minatif dalam pengelolaan sumber daya. Penentuan program dan prioritas penggunaan anggaran dilakukan melalui mekanisme Musyawarah Desa yang melibatkan BPD, RT, RW, dan unsur masyarakat lainnya, sehingga masyarakat diberikan kesempatan untuk menyampaikan us</w:t>
      </w:r>
      <w:r>
        <w:t>ulan dan kebutuhan pembangunan desa sebelum ditetapkan dalam APBDes. Prinsip musyawarah yang diterapkan dalam penyusunan program menunjukkan adanya penerapan nilai keadilan (’adl), karena seluruh masyarakat memperoleh kesempatan menyampaikan aspirasi.</w:t>
      </w:r>
    </w:p>
    <w:p w:rsidR="0090177C" w:rsidRDefault="009C1DF7">
      <w:pPr>
        <w:spacing w:before="100" w:after="80"/>
      </w:pPr>
      <w:r>
        <w:rPr>
          <w:b/>
          <w:bCs/>
          <w:i/>
          <w:iCs/>
          <w:color w:val="000000"/>
        </w:rPr>
        <w:t>3.6.</w:t>
      </w:r>
      <w:r>
        <w:rPr>
          <w:b/>
          <w:bCs/>
          <w:i/>
          <w:iCs/>
          <w:color w:val="000000"/>
        </w:rPr>
        <w:t>4. Maslahah</w:t>
      </w:r>
    </w:p>
    <w:p w:rsidR="0090177C" w:rsidRDefault="009C1DF7">
      <w:pPr>
        <w:spacing w:after="100"/>
        <w:ind w:firstLine="431"/>
        <w:jc w:val="both"/>
      </w:pPr>
      <w:r>
        <w:t xml:space="preserve">Maslahah merupakan prinsip yang menekankan bahwa setiap kebijakan dan tindakan harus memberikan manfaat bagi masyarakat serta mendukung tercapainya kesejahteraan bersama. Seluruh kegiatan yang dilaksanakan oleh Pemerintah Desa Meskom bersumber </w:t>
      </w:r>
      <w:r>
        <w:t>dari perencanaan yang telah dituangkan dalam RPJMDes, RKPDes, dan APBDes, yang disusun melalui musyawarah desa dengan melibatkan masyarakat sehingga kegiatan yang dilaksanakan diharapkan sesuai dengan kebutuhan dan kepentingan masyarakat desa. Dengan adany</w:t>
      </w:r>
      <w:r>
        <w:t>a keterlibatan masyarakat dalam proses perencanaan, dapat dikatakan bahwa pengelolaan keuangan Desa Meskom telah mengarah pada penerapan prinsip maslahah.</w:t>
      </w:r>
    </w:p>
    <w:p w:rsidR="0090177C" w:rsidRDefault="009C1DF7">
      <w:pPr>
        <w:spacing w:before="100" w:after="80"/>
      </w:pPr>
      <w:r>
        <w:rPr>
          <w:b/>
          <w:bCs/>
          <w:i/>
          <w:iCs/>
          <w:color w:val="000000"/>
        </w:rPr>
        <w:t>3.6.5. Akuntabilitas</w:t>
      </w:r>
    </w:p>
    <w:p w:rsidR="0090177C" w:rsidRDefault="009C1DF7">
      <w:pPr>
        <w:spacing w:after="100"/>
        <w:ind w:firstLine="431"/>
        <w:jc w:val="both"/>
      </w:pPr>
      <w:r>
        <w:t>Akuntabilitas merupakan kewajiban pemerintah desa untuk mempertanggungjawabkan s</w:t>
      </w:r>
      <w:r>
        <w:t xml:space="preserve">etiap penggunaan </w:t>
      </w:r>
      <w:proofErr w:type="gramStart"/>
      <w:r>
        <w:t>dana</w:t>
      </w:r>
      <w:proofErr w:type="gramEnd"/>
      <w:r>
        <w:t xml:space="preserve"> dan pelaksanaan kegiatan kepada masyarakat serta pihak yang berwenang. Dalam perspektif syariah, akuntabilitas tidak hanya berkaitan dengan pertanggungjawaban kepada manusia, tetapi juga kepada Allah SWT sebagai bentuk pelaksanaan ama</w:t>
      </w:r>
      <w:r>
        <w:t>nah. Akuntabilitas pengelolaan keuangan Desa Meskom tercermin melalui adanya pembagian tugas yang jelas antara Kepala Desa, BPD, Kaur Keuangan, Sekretaris Desa, dan Pelaksana Kegiatan Anggaran (PKA), serta penggunaan aplikasi Siskeudes dalam pencatatan keu</w:t>
      </w:r>
      <w:r>
        <w:t>angan dan penyampaian realisasi anggaran melalui baliho. Oleh karena itu, dapat disimpulkan bahwa prinsip akuntabilitas dalam pengelolaan keuangan Desa Meskom telah diterapkan melalui sistem pengelolaan yang terstruktur, pembagian tugas yang jelas, serta p</w:t>
      </w:r>
      <w:r>
        <w:t>enyampaian informasi penggunaan anggaran kepada masyarakat, yang dalam perspektif syariah dipahami tidak hanya sebagai pertanggungjawaban kepada masyarakat, tetapi juga sebagai bentuk pertanggungjawaban kepada Allah SWT atas amanah yang diterima.</w:t>
      </w:r>
    </w:p>
    <w:p w:rsidR="0090177C" w:rsidRDefault="009C1DF7" w:rsidP="00C82CAC">
      <w:pPr>
        <w:spacing w:before="200" w:after="100"/>
      </w:pPr>
      <w:r>
        <w:rPr>
          <w:b/>
          <w:bCs/>
          <w:color w:val="000000"/>
        </w:rPr>
        <w:t xml:space="preserve">4. </w:t>
      </w:r>
      <w:r w:rsidR="00C82CAC">
        <w:rPr>
          <w:b/>
          <w:bCs/>
          <w:color w:val="000000"/>
        </w:rPr>
        <w:t>KE</w:t>
      </w:r>
      <w:r>
        <w:rPr>
          <w:b/>
          <w:bCs/>
          <w:color w:val="000000"/>
        </w:rPr>
        <w:t>SIMPUL</w:t>
      </w:r>
      <w:r>
        <w:rPr>
          <w:b/>
          <w:bCs/>
          <w:color w:val="000000"/>
        </w:rPr>
        <w:t xml:space="preserve">AN </w:t>
      </w:r>
    </w:p>
    <w:p w:rsidR="0090177C" w:rsidRDefault="009C1DF7">
      <w:pPr>
        <w:spacing w:after="100"/>
        <w:ind w:firstLine="431"/>
        <w:jc w:val="both"/>
      </w:pPr>
      <w:r>
        <w:t>Berdasarkan hasil penelitian, dapat disimpulkan bahwa implementasi tata kelola akuntansi sektor publik dalam pengelolaan keuangan Desa Meskom telah dilaksanakan melalui tahapan yang sistematis, yaitu perencanaan, pelaksanaan, penatausahaan, pela</w:t>
      </w:r>
      <w:r>
        <w:t>poran, dan pertanggungjawaban. Setiap tahapan telah mencerminkan penerapan prinsip akuntansi sektor publik seperti transparansi, akuntabilitas, dan partisipasi masyarakat melalui mekanisme musyawarah desa serta penggunaan sistem informasi keuangan desa.</w:t>
      </w:r>
    </w:p>
    <w:p w:rsidR="0090177C" w:rsidRDefault="009C1DF7">
      <w:pPr>
        <w:spacing w:after="100"/>
        <w:ind w:firstLine="431"/>
        <w:jc w:val="both"/>
      </w:pPr>
      <w:r>
        <w:t>Se</w:t>
      </w:r>
      <w:r>
        <w:t>lain itu, pengelolaan keuangan Desa Meskom juga telah selaras dengan perspektif syariah yang meliputi prinsip amanah, keadilan, maslahah, serta akuntabilitas kepada masyarakat dan Allah SWT. Prinsip-prinsip tersebut tercermin dalam proses perencanaan hingg</w:t>
      </w:r>
      <w:r>
        <w:t>a pertanggungjawaban yang berorientasi pada kepentingan masyarakat dan kepatuhan terhadap regulasi yang berlaku.</w:t>
      </w:r>
    </w:p>
    <w:p w:rsidR="0090177C" w:rsidRDefault="009C1DF7">
      <w:pPr>
        <w:spacing w:after="100"/>
        <w:ind w:firstLine="431"/>
        <w:jc w:val="both"/>
      </w:pPr>
      <w:r>
        <w:t>Hasil penelitian menunjukkan bahwa teori Good Governance yang digunakan sebagai landasan analisis telah sesuai dengan temuan penelitian. Seluru</w:t>
      </w:r>
      <w:r>
        <w:t xml:space="preserve">h tahapan pengelolaan keuangan Desa Meskom menunjukkan implementasi prinsip transparansi, akuntabilitas, partisipasi, responsibilitas, independensi, dan keadilan yang kemudian diperkuat melalui nilai-nilai syariah berupa amanah, keadilan (’adl), maslahah, </w:t>
      </w:r>
      <w:r>
        <w:t>dan akuntabilitas. Dengan demikian, teori yang digunakan mampu menjelaskan implementasi tata kelola akuntansi sektor publik dalam pengelolaan keuangan Desa Meskom.</w:t>
      </w:r>
    </w:p>
    <w:p w:rsidR="0090177C" w:rsidRDefault="009C1DF7" w:rsidP="00536BDD">
      <w:pPr>
        <w:spacing w:before="200" w:after="100"/>
      </w:pPr>
      <w:r>
        <w:rPr>
          <w:b/>
          <w:bCs/>
          <w:color w:val="000000"/>
        </w:rPr>
        <w:lastRenderedPageBreak/>
        <w:t xml:space="preserve">DAFTAR PUSTAKA </w:t>
      </w:r>
    </w:p>
    <w:p w:rsidR="0090177C" w:rsidRDefault="009C1DF7">
      <w:pPr>
        <w:spacing w:after="60"/>
        <w:ind w:left="431" w:hanging="431"/>
      </w:pPr>
      <w:r>
        <w:rPr>
          <w:sz w:val="16"/>
          <w:szCs w:val="16"/>
        </w:rPr>
        <w:t>[1] Undang-Undang Republik Indonesia Nomor 6 Tahun 2014 tentang Desa.</w:t>
      </w:r>
      <w:r>
        <w:rPr>
          <w:sz w:val="16"/>
          <w:szCs w:val="16"/>
        </w:rPr>
        <w:t xml:space="preserve"> Jakarta, Indonesia: Pemerintah Republik Indonesia, 2014.</w:t>
      </w:r>
    </w:p>
    <w:p w:rsidR="0090177C" w:rsidRDefault="009C1DF7">
      <w:pPr>
        <w:spacing w:after="60"/>
        <w:ind w:left="431" w:hanging="431"/>
      </w:pPr>
      <w:r>
        <w:rPr>
          <w:sz w:val="16"/>
          <w:szCs w:val="16"/>
        </w:rPr>
        <w:t xml:space="preserve">[2] Kementerian Keuangan Republik Indonesia, “Peraturan Menteri Keuangan Nomor 108 Tahun 2024 tentang Pengalokasian Dana Desa Setiap Desa, Penggunaan, dan Penyaluran Dana Desa Tahun Anggaran 2025,” </w:t>
      </w:r>
      <w:r>
        <w:rPr>
          <w:sz w:val="16"/>
          <w:szCs w:val="16"/>
        </w:rPr>
        <w:t>jdih.kemenkeu.go.id, 2024.</w:t>
      </w:r>
    </w:p>
    <w:p w:rsidR="0090177C" w:rsidRDefault="009C1DF7">
      <w:pPr>
        <w:spacing w:after="60"/>
        <w:ind w:left="431" w:hanging="431"/>
      </w:pPr>
      <w:r>
        <w:rPr>
          <w:sz w:val="16"/>
          <w:szCs w:val="16"/>
        </w:rPr>
        <w:t>[3] E. R. Setiyani and R. Nurfadila, “Implementasi akuntansi sektor publik dalam sistem keuangan pemerintahan desa (analisis penyusunan laporan pertanggungjawaban di Desa Gendingan),” J. Mhs. Akunt. Unita, vol. 1, no. 2, pp. 1–11</w:t>
      </w:r>
      <w:r>
        <w:rPr>
          <w:sz w:val="16"/>
          <w:szCs w:val="16"/>
        </w:rPr>
        <w:t>, 2021.</w:t>
      </w:r>
    </w:p>
    <w:p w:rsidR="0090177C" w:rsidRDefault="009C1DF7">
      <w:pPr>
        <w:spacing w:after="60"/>
        <w:ind w:left="431" w:hanging="431"/>
      </w:pPr>
      <w:r>
        <w:rPr>
          <w:sz w:val="16"/>
          <w:szCs w:val="16"/>
        </w:rPr>
        <w:t>[4] Peraturan Menteri Dalam Negeri Nomor 20 Tahun 2018 tentang Pengelolaan Keuangan Desa. Jakarta, Indonesia: Kementerian Dalam Negeri Republik Indonesia, 2018.</w:t>
      </w:r>
    </w:p>
    <w:p w:rsidR="0090177C" w:rsidRDefault="009C1DF7">
      <w:pPr>
        <w:spacing w:after="60"/>
        <w:ind w:left="431" w:hanging="431"/>
      </w:pPr>
      <w:r>
        <w:rPr>
          <w:sz w:val="16"/>
          <w:szCs w:val="16"/>
        </w:rPr>
        <w:t>[5] B. Karsono, “Good corporate governance: Transparency, accountability, responsibilit</w:t>
      </w:r>
      <w:r>
        <w:rPr>
          <w:sz w:val="16"/>
          <w:szCs w:val="16"/>
        </w:rPr>
        <w:t>y, independency and fairness (literature review),” Dinasti Int. J. Manag. Sci., vol. 4, no. 5, pp. 811–821, 2023.</w:t>
      </w:r>
    </w:p>
    <w:p w:rsidR="0090177C" w:rsidRDefault="009C1DF7">
      <w:pPr>
        <w:spacing w:after="60"/>
        <w:ind w:left="431" w:hanging="431"/>
      </w:pPr>
      <w:r>
        <w:rPr>
          <w:sz w:val="16"/>
          <w:szCs w:val="16"/>
        </w:rPr>
        <w:t xml:space="preserve">[6] Y. Mahendra, M. W. Abdullah, and S. Muchlis, “Akuntabilitas pengelolaan </w:t>
      </w:r>
      <w:proofErr w:type="gramStart"/>
      <w:r>
        <w:rPr>
          <w:sz w:val="16"/>
          <w:szCs w:val="16"/>
        </w:rPr>
        <w:t>dana</w:t>
      </w:r>
      <w:proofErr w:type="gramEnd"/>
      <w:r>
        <w:rPr>
          <w:sz w:val="16"/>
          <w:szCs w:val="16"/>
        </w:rPr>
        <w:t xml:space="preserve"> desa dalam perspektif syariah enterprise theory,” Oikonomika:</w:t>
      </w:r>
      <w:r>
        <w:rPr>
          <w:sz w:val="16"/>
          <w:szCs w:val="16"/>
        </w:rPr>
        <w:t xml:space="preserve"> J. Kajian Ekon. </w:t>
      </w:r>
      <w:proofErr w:type="gramStart"/>
      <w:r>
        <w:rPr>
          <w:sz w:val="16"/>
          <w:szCs w:val="16"/>
        </w:rPr>
        <w:t>dan</w:t>
      </w:r>
      <w:proofErr w:type="gramEnd"/>
      <w:r>
        <w:rPr>
          <w:sz w:val="16"/>
          <w:szCs w:val="16"/>
        </w:rPr>
        <w:t xml:space="preserve"> Keuang. Syariah, vol. 4, no. 1, pp. 52–63, 2023.</w:t>
      </w:r>
    </w:p>
    <w:p w:rsidR="0090177C" w:rsidRDefault="009C1DF7">
      <w:pPr>
        <w:spacing w:after="60"/>
        <w:ind w:left="431" w:hanging="431"/>
      </w:pPr>
      <w:r>
        <w:rPr>
          <w:sz w:val="16"/>
          <w:szCs w:val="16"/>
        </w:rPr>
        <w:t>[7] E. Magdalena and A. F. Adjis, “Pengelolaan keuangan Desa Pucung dalam perspektif akuntansi sektor publik,” pp. 38–42, 2025.</w:t>
      </w:r>
    </w:p>
    <w:p w:rsidR="0090177C" w:rsidRDefault="009C1DF7">
      <w:pPr>
        <w:spacing w:after="60"/>
        <w:ind w:left="431" w:hanging="431"/>
      </w:pPr>
      <w:r>
        <w:rPr>
          <w:sz w:val="16"/>
          <w:szCs w:val="16"/>
        </w:rPr>
        <w:t>[8] N. C. Oktavia, “Penerapan prinsip good governance dala</w:t>
      </w:r>
      <w:r>
        <w:rPr>
          <w:sz w:val="16"/>
          <w:szCs w:val="16"/>
        </w:rPr>
        <w:t xml:space="preserve">m pengelolaan </w:t>
      </w:r>
      <w:proofErr w:type="gramStart"/>
      <w:r>
        <w:rPr>
          <w:sz w:val="16"/>
          <w:szCs w:val="16"/>
        </w:rPr>
        <w:t>dana</w:t>
      </w:r>
      <w:proofErr w:type="gramEnd"/>
      <w:r>
        <w:rPr>
          <w:sz w:val="16"/>
          <w:szCs w:val="16"/>
        </w:rPr>
        <w:t xml:space="preserve"> desa menurut perspektif Islam (studi kasus pada Desa Sungai Langka, Kecamatan Gedong Tataan, Kabupaten Pesawaran),” J. Akunt. </w:t>
      </w:r>
      <w:proofErr w:type="gramStart"/>
      <w:r>
        <w:rPr>
          <w:sz w:val="16"/>
          <w:szCs w:val="16"/>
        </w:rPr>
        <w:t>dan</w:t>
      </w:r>
      <w:proofErr w:type="gramEnd"/>
      <w:r>
        <w:rPr>
          <w:sz w:val="16"/>
          <w:szCs w:val="16"/>
        </w:rPr>
        <w:t xml:space="preserve"> Audit Syariah, vol. 4, no. 1, pp. 2775–8443, 2023.</w:t>
      </w:r>
    </w:p>
    <w:p w:rsidR="0090177C" w:rsidRDefault="009C1DF7">
      <w:pPr>
        <w:spacing w:after="60"/>
        <w:ind w:left="431" w:hanging="431"/>
      </w:pPr>
      <w:r>
        <w:rPr>
          <w:sz w:val="16"/>
          <w:szCs w:val="16"/>
        </w:rPr>
        <w:t>[9] P. Pratama and I. Maulina, “Tinjauan literatur perke</w:t>
      </w:r>
      <w:r>
        <w:rPr>
          <w:sz w:val="16"/>
          <w:szCs w:val="16"/>
        </w:rPr>
        <w:t>mbangan akuntansi sektor publik dalam pengelolaan keuangan daerah,” vol. 6, no. 1, pp. 35–45, 2025.</w:t>
      </w:r>
    </w:p>
    <w:p w:rsidR="0090177C" w:rsidRDefault="009C1DF7">
      <w:pPr>
        <w:spacing w:after="60"/>
        <w:ind w:left="431" w:hanging="431"/>
      </w:pPr>
      <w:r>
        <w:rPr>
          <w:sz w:val="16"/>
          <w:szCs w:val="16"/>
        </w:rPr>
        <w:t xml:space="preserve">[10] A. O. Dewi and D. A. Argani, “Penerapan sistem akuntansi sektor publik di Desa Ngunggahan,” J. Pengabdi. Kpd. </w:t>
      </w:r>
      <w:proofErr w:type="gramStart"/>
      <w:r>
        <w:rPr>
          <w:sz w:val="16"/>
          <w:szCs w:val="16"/>
        </w:rPr>
        <w:t>Masy.,</w:t>
      </w:r>
      <w:proofErr w:type="gramEnd"/>
      <w:r>
        <w:rPr>
          <w:sz w:val="16"/>
          <w:szCs w:val="16"/>
        </w:rPr>
        <w:t xml:space="preserve"> pp. 33–39, 2025.</w:t>
      </w:r>
    </w:p>
    <w:p w:rsidR="0090177C" w:rsidRDefault="009C1DF7">
      <w:pPr>
        <w:spacing w:after="60"/>
        <w:ind w:left="431" w:hanging="431"/>
      </w:pPr>
      <w:r>
        <w:rPr>
          <w:sz w:val="16"/>
          <w:szCs w:val="16"/>
        </w:rPr>
        <w:t>[11] A. Rivan and I. R. Maksum, “Penerapan sistem keuangan desa dalam pengelolaan keuangan desa,” Public Adm. J., vol. 9, no. 2, pp. 92–100, 2019.</w:t>
      </w:r>
    </w:p>
    <w:p w:rsidR="0090177C" w:rsidRDefault="009C1DF7">
      <w:pPr>
        <w:spacing w:after="60"/>
        <w:ind w:left="431" w:hanging="431"/>
      </w:pPr>
      <w:r>
        <w:rPr>
          <w:sz w:val="16"/>
          <w:szCs w:val="16"/>
        </w:rPr>
        <w:t>[12] I. Sulila, “The effect transparency, accountability, responsibility, independency and fairness on the go</w:t>
      </w:r>
      <w:r>
        <w:rPr>
          <w:sz w:val="16"/>
          <w:szCs w:val="16"/>
        </w:rPr>
        <w:t>vernance performance of state universities in Indonesia,” J. Public Adm. Gov., vol. 12, no. 1, p. 142, 2022.</w:t>
      </w:r>
    </w:p>
    <w:p w:rsidR="0090177C" w:rsidRDefault="009C1DF7">
      <w:pPr>
        <w:spacing w:after="60"/>
        <w:ind w:left="431" w:hanging="431"/>
      </w:pPr>
      <w:r>
        <w:rPr>
          <w:sz w:val="16"/>
          <w:szCs w:val="16"/>
        </w:rPr>
        <w:t>[13] A. Usman, J. Abdullah, Saprudin, M. A. R. Masjhur, and N. Bilondatu, “Penerapan akuntansi sektor publik, transparansi laporan keuangan, dan ke</w:t>
      </w:r>
      <w:r>
        <w:rPr>
          <w:sz w:val="16"/>
          <w:szCs w:val="16"/>
        </w:rPr>
        <w:t>patuhan regulasi dalam mendorong akuntabilitas kinerja pemerintah,” vol. 5, no. 1, pp. 145–159, 2026.</w:t>
      </w:r>
    </w:p>
    <w:p w:rsidR="0090177C" w:rsidRDefault="009C1DF7">
      <w:pPr>
        <w:spacing w:after="60"/>
        <w:ind w:left="431" w:hanging="431"/>
      </w:pPr>
      <w:r>
        <w:rPr>
          <w:sz w:val="16"/>
          <w:szCs w:val="16"/>
        </w:rPr>
        <w:t>[14] T. Maulamin, A. Cholik, and E. T. Alawiah, “Pengaruh prinsip-prinsip good corporate governance terhadap pengelolaan anggaran pada instansi pemerintah</w:t>
      </w:r>
      <w:r>
        <w:rPr>
          <w:sz w:val="16"/>
          <w:szCs w:val="16"/>
        </w:rPr>
        <w:t xml:space="preserve"> (studi pada Dinas Pengelolaan Keuangan, Pendapatan dan Aset Kabupaten Pandeglang, Provinsi Banten),” Transparansi: J. Ilmiah Ilmu Adm., vol. 1, no. 2, pp. 259–282, 2019.</w:t>
      </w:r>
    </w:p>
    <w:p w:rsidR="0090177C" w:rsidRDefault="009C1DF7">
      <w:pPr>
        <w:spacing w:after="60"/>
        <w:ind w:left="431" w:hanging="431"/>
      </w:pPr>
      <w:r>
        <w:rPr>
          <w:sz w:val="16"/>
          <w:szCs w:val="16"/>
        </w:rPr>
        <w:t>[15] L. S. Wulur, A. F. Kawulur, and L. A. O. Tanor, “Analisis perencanaan, pelaksana</w:t>
      </w:r>
      <w:r>
        <w:rPr>
          <w:sz w:val="16"/>
          <w:szCs w:val="16"/>
        </w:rPr>
        <w:t xml:space="preserve">an, penatausahaan, pelaporan dan pertanggungjawaban APBDes (studi kasus di Desa Kumelembuai, Kecamatan Kumelembuai, </w:t>
      </w:r>
      <w:proofErr w:type="gramStart"/>
      <w:r>
        <w:rPr>
          <w:sz w:val="16"/>
          <w:szCs w:val="16"/>
        </w:rPr>
        <w:t>Kabupaten</w:t>
      </w:r>
      <w:proofErr w:type="gramEnd"/>
      <w:r>
        <w:rPr>
          <w:sz w:val="16"/>
          <w:szCs w:val="16"/>
        </w:rPr>
        <w:t xml:space="preserve"> Minahasa Selatan),” JAIM: J. Akunt. </w:t>
      </w:r>
      <w:proofErr w:type="gramStart"/>
      <w:r>
        <w:rPr>
          <w:sz w:val="16"/>
          <w:szCs w:val="16"/>
        </w:rPr>
        <w:t>Manad.,</w:t>
      </w:r>
      <w:proofErr w:type="gramEnd"/>
      <w:r>
        <w:rPr>
          <w:sz w:val="16"/>
          <w:szCs w:val="16"/>
        </w:rPr>
        <w:t xml:space="preserve"> vol. 2, no. 3, pp. 302–309, 2021.</w:t>
      </w:r>
    </w:p>
    <w:p w:rsidR="0090177C" w:rsidRDefault="009C1DF7">
      <w:pPr>
        <w:spacing w:after="60"/>
        <w:ind w:left="431" w:hanging="431"/>
      </w:pPr>
      <w:r>
        <w:rPr>
          <w:sz w:val="16"/>
          <w:szCs w:val="16"/>
        </w:rPr>
        <w:t>[16] I. M. Hasibuan and Y. S. J. Nasution, “Konsep g</w:t>
      </w:r>
      <w:r>
        <w:rPr>
          <w:sz w:val="16"/>
          <w:szCs w:val="16"/>
        </w:rPr>
        <w:t xml:space="preserve">ood governance lembaga pengelola zakat,” Aktiva: J. Account. </w:t>
      </w:r>
      <w:proofErr w:type="gramStart"/>
      <w:r>
        <w:rPr>
          <w:sz w:val="16"/>
          <w:szCs w:val="16"/>
        </w:rPr>
        <w:t>Manag.,</w:t>
      </w:r>
      <w:proofErr w:type="gramEnd"/>
      <w:r>
        <w:rPr>
          <w:sz w:val="16"/>
          <w:szCs w:val="16"/>
        </w:rPr>
        <w:t xml:space="preserve"> vol. 2, no. 2, pp. 118–130, 2024.</w:t>
      </w:r>
    </w:p>
    <w:p w:rsidR="0090177C" w:rsidRDefault="0090177C">
      <w:pPr>
        <w:spacing w:after="100"/>
        <w:ind w:firstLine="431"/>
        <w:jc w:val="both"/>
      </w:pPr>
    </w:p>
    <w:sectPr w:rsidR="0090177C">
      <w:headerReference w:type="default" r:id="rId7"/>
      <w:footerReference w:type="default" r:id="rId8"/>
      <w:pgSz w:w="11906" w:h="16838"/>
      <w:pgMar w:top="1411" w:right="1137" w:bottom="1137" w:left="141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1DF7" w:rsidRDefault="009C1DF7">
      <w:r>
        <w:separator/>
      </w:r>
    </w:p>
  </w:endnote>
  <w:endnote w:type="continuationSeparator" w:id="0">
    <w:p w:rsidR="009C1DF7" w:rsidRDefault="009C1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77C" w:rsidRDefault="0090177C">
    <w:pPr>
      <w:pBdr>
        <w:top w:val="single" w:sz="6" w:space="4" w:color="000000"/>
      </w:pBdr>
    </w:pPr>
  </w:p>
  <w:p w:rsidR="0090177C" w:rsidRDefault="00FA5EDE" w:rsidP="00FA5EDE">
    <w:r w:rsidRPr="00FA5EDE">
      <w:rPr>
        <w:i/>
        <w:iCs/>
      </w:rPr>
      <w:t>https://ejournal.kampusmelayu.ac.id/index.php/tanjak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1DF7" w:rsidRDefault="009C1DF7">
      <w:r>
        <w:separator/>
      </w:r>
    </w:p>
  </w:footnote>
  <w:footnote w:type="continuationSeparator" w:id="0">
    <w:p w:rsidR="009C1DF7" w:rsidRDefault="009C1D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000"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000"/>
    </w:tblGrid>
    <w:tr w:rsidR="00DD5B54" w:rsidTr="00DD5B54">
      <w:tblPrEx>
        <w:tblCellMar>
          <w:top w:w="0" w:type="dxa"/>
          <w:bottom w:w="0" w:type="dxa"/>
        </w:tblCellMar>
      </w:tblPrEx>
      <w:tc>
        <w:tcPr>
          <w:tcW w:w="7000" w:type="dxa"/>
          <w:tcBorders>
            <w:top w:val="none" w:sz="0" w:space="0" w:color="FFFFFF"/>
            <w:left w:val="none" w:sz="0" w:space="0" w:color="FFFFFF"/>
            <w:bottom w:val="none" w:sz="0" w:space="0" w:color="FFFFFF"/>
            <w:right w:val="none" w:sz="0" w:space="0" w:color="FFFFFF"/>
          </w:tcBorders>
        </w:tcPr>
        <w:p w:rsidR="00DD5B54" w:rsidRDefault="00DD5B54" w:rsidP="00DD5B54">
          <w:r>
            <w:rPr>
              <w:b/>
              <w:bCs/>
            </w:rPr>
            <w:t>TANJAK; Jurnal Tinjauan Akuntansi</w:t>
          </w:r>
        </w:p>
        <w:p w:rsidR="00DD5B54" w:rsidRDefault="00DD5B54" w:rsidP="00DB5428">
          <w:r>
            <w:t xml:space="preserve">Vol. </w:t>
          </w:r>
          <w:r w:rsidR="00DB5428">
            <w:t>3</w:t>
          </w:r>
          <w:r>
            <w:t xml:space="preserve"> No.</w:t>
          </w:r>
          <w:r w:rsidR="00DB5428">
            <w:t>1</w:t>
          </w:r>
          <w:r>
            <w:t xml:space="preserve"> Bulan </w:t>
          </w:r>
          <w:r w:rsidR="00DB5428">
            <w:t>Juni 2026</w:t>
          </w:r>
        </w:p>
        <w:p w:rsidR="00DD5B54" w:rsidRDefault="00DD5B54">
          <w:r>
            <w:t>ISSN: xxxx-xxxx, DOI: 10.xxxxx/tanjak.vxxixx.paperID</w:t>
          </w:r>
        </w:p>
      </w:tc>
    </w:tr>
  </w:tbl>
  <w:p w:rsidR="0090177C" w:rsidRDefault="0090177C">
    <w:pPr>
      <w:pBdr>
        <w:bottom w:val="single" w:sz="6" w:space="4" w:color="00000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6D1552"/>
    <w:multiLevelType w:val="hybridMultilevel"/>
    <w:tmpl w:val="46FC7D74"/>
    <w:lvl w:ilvl="0" w:tplc="682E2956">
      <w:start w:val="1"/>
      <w:numFmt w:val="bullet"/>
      <w:lvlText w:val="●"/>
      <w:lvlJc w:val="left"/>
      <w:pPr>
        <w:ind w:left="720" w:hanging="360"/>
      </w:pPr>
    </w:lvl>
    <w:lvl w:ilvl="1" w:tplc="164A55AE">
      <w:start w:val="1"/>
      <w:numFmt w:val="bullet"/>
      <w:lvlText w:val="○"/>
      <w:lvlJc w:val="left"/>
      <w:pPr>
        <w:ind w:left="1440" w:hanging="360"/>
      </w:pPr>
    </w:lvl>
    <w:lvl w:ilvl="2" w:tplc="72EE6E5C">
      <w:start w:val="1"/>
      <w:numFmt w:val="bullet"/>
      <w:lvlText w:val="■"/>
      <w:lvlJc w:val="left"/>
      <w:pPr>
        <w:ind w:left="2160" w:hanging="360"/>
      </w:pPr>
    </w:lvl>
    <w:lvl w:ilvl="3" w:tplc="50206CF4">
      <w:start w:val="1"/>
      <w:numFmt w:val="bullet"/>
      <w:lvlText w:val="●"/>
      <w:lvlJc w:val="left"/>
      <w:pPr>
        <w:ind w:left="2880" w:hanging="360"/>
      </w:pPr>
    </w:lvl>
    <w:lvl w:ilvl="4" w:tplc="24BA3ED8">
      <w:start w:val="1"/>
      <w:numFmt w:val="bullet"/>
      <w:lvlText w:val="○"/>
      <w:lvlJc w:val="left"/>
      <w:pPr>
        <w:ind w:left="3600" w:hanging="360"/>
      </w:pPr>
    </w:lvl>
    <w:lvl w:ilvl="5" w:tplc="6BA63F90">
      <w:start w:val="1"/>
      <w:numFmt w:val="bullet"/>
      <w:lvlText w:val="■"/>
      <w:lvlJc w:val="left"/>
      <w:pPr>
        <w:ind w:left="4320" w:hanging="360"/>
      </w:pPr>
    </w:lvl>
    <w:lvl w:ilvl="6" w:tplc="C598F1C2">
      <w:start w:val="1"/>
      <w:numFmt w:val="bullet"/>
      <w:lvlText w:val="●"/>
      <w:lvlJc w:val="left"/>
      <w:pPr>
        <w:ind w:left="5040" w:hanging="360"/>
      </w:pPr>
    </w:lvl>
    <w:lvl w:ilvl="7" w:tplc="68E6BEF2">
      <w:start w:val="1"/>
      <w:numFmt w:val="bullet"/>
      <w:lvlText w:val="●"/>
      <w:lvlJc w:val="left"/>
      <w:pPr>
        <w:ind w:left="5760" w:hanging="360"/>
      </w:pPr>
    </w:lvl>
    <w:lvl w:ilvl="8" w:tplc="D5FEE9D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77C"/>
    <w:rsid w:val="00165B16"/>
    <w:rsid w:val="00536BDD"/>
    <w:rsid w:val="005D38C7"/>
    <w:rsid w:val="0090177C"/>
    <w:rsid w:val="009475F1"/>
    <w:rsid w:val="009C1DF7"/>
    <w:rsid w:val="00A04598"/>
    <w:rsid w:val="00A76321"/>
    <w:rsid w:val="00C82CAC"/>
    <w:rsid w:val="00DB5428"/>
    <w:rsid w:val="00DD5B54"/>
    <w:rsid w:val="00F408C5"/>
    <w:rsid w:val="00FA5E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A5FDFD-0BDD-4E22-8CC3-D20690684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D5B54"/>
    <w:pPr>
      <w:tabs>
        <w:tab w:val="center" w:pos="4680"/>
        <w:tab w:val="right" w:pos="9360"/>
      </w:tabs>
    </w:pPr>
  </w:style>
  <w:style w:type="character" w:customStyle="1" w:styleId="HeaderChar">
    <w:name w:val="Header Char"/>
    <w:basedOn w:val="DefaultParagraphFont"/>
    <w:link w:val="Header"/>
    <w:uiPriority w:val="99"/>
    <w:rsid w:val="00DD5B54"/>
  </w:style>
  <w:style w:type="paragraph" w:styleId="Footer">
    <w:name w:val="footer"/>
    <w:basedOn w:val="Normal"/>
    <w:link w:val="FooterChar"/>
    <w:uiPriority w:val="99"/>
    <w:unhideWhenUsed/>
    <w:rsid w:val="00DD5B54"/>
    <w:pPr>
      <w:tabs>
        <w:tab w:val="center" w:pos="4680"/>
        <w:tab w:val="right" w:pos="9360"/>
      </w:tabs>
    </w:pPr>
  </w:style>
  <w:style w:type="character" w:customStyle="1" w:styleId="FooterChar">
    <w:name w:val="Footer Char"/>
    <w:basedOn w:val="DefaultParagraphFont"/>
    <w:link w:val="Footer"/>
    <w:uiPriority w:val="99"/>
    <w:rsid w:val="00DD5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4898</Words>
  <Characters>27925</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11</cp:revision>
  <dcterms:created xsi:type="dcterms:W3CDTF">2026-10-06T01:23:00Z</dcterms:created>
  <dcterms:modified xsi:type="dcterms:W3CDTF">2026-10-06T01:42:00Z</dcterms:modified>
</cp:coreProperties>
</file>